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8AE87">
      <w:pPr>
        <w:spacing w:line="480" w:lineRule="auto"/>
        <w:jc w:val="center"/>
        <w:rPr>
          <w:rFonts w:ascii="宋体" w:hAnsi="宋体"/>
          <w:b/>
          <w:color w:val="auto"/>
          <w:sz w:val="48"/>
          <w:szCs w:val="52"/>
          <w14:shadow w14:blurRad="50800" w14:dist="38100" w14:dir="2700000" w14:sx="100000" w14:sy="100000" w14:kx="0" w14:ky="0" w14:algn="tl">
            <w14:srgbClr w14:val="000000">
              <w14:alpha w14:val="60000"/>
            </w14:srgbClr>
          </w14:shadow>
        </w:rPr>
      </w:pPr>
      <w:r>
        <w:rPr>
          <w:rFonts w:hint="eastAsia" w:ascii="宋体" w:hAnsi="宋体"/>
          <w:b/>
          <w:color w:val="auto"/>
          <w:sz w:val="48"/>
          <w:szCs w:val="52"/>
          <w14:shadow w14:blurRad="50800" w14:dist="38100" w14:dir="2700000" w14:sx="100000" w14:sy="100000" w14:kx="0" w14:ky="0" w14:algn="tl">
            <w14:srgbClr w14:val="000000">
              <w14:alpha w14:val="60000"/>
            </w14:srgbClr>
          </w14:shadow>
        </w:rPr>
        <w:t>江苏师范大学科文学院</w:t>
      </w:r>
    </w:p>
    <w:p w14:paraId="7F33A047">
      <w:pPr>
        <w:spacing w:line="360" w:lineRule="auto"/>
        <w:jc w:val="center"/>
        <w:rPr>
          <w:rFonts w:ascii="宋体" w:hAnsi="宋体"/>
          <w:b/>
          <w:color w:val="auto"/>
          <w:sz w:val="44"/>
          <w:szCs w:val="52"/>
          <w14:shadow w14:blurRad="50800" w14:dist="38100" w14:dir="2700000" w14:sx="100000" w14:sy="100000" w14:kx="0" w14:ky="0" w14:algn="tl">
            <w14:srgbClr w14:val="000000">
              <w14:alpha w14:val="60000"/>
            </w14:srgbClr>
          </w14:shadow>
        </w:rPr>
      </w:pPr>
      <w:r>
        <w:rPr>
          <w:rFonts w:hint="eastAsia" w:ascii="宋体" w:hAnsi="宋体"/>
          <w:b/>
          <w:color w:val="auto"/>
          <w:sz w:val="44"/>
          <w:szCs w:val="52"/>
          <w14:shadow w14:blurRad="50800" w14:dist="38100" w14:dir="2700000" w14:sx="100000" w14:sy="100000" w14:kx="0" w14:ky="0" w14:algn="tl">
            <w14:srgbClr w14:val="000000">
              <w14:alpha w14:val="60000"/>
            </w14:srgbClr>
          </w14:shadow>
        </w:rPr>
        <w:t>自助打印服务项目</w:t>
      </w:r>
    </w:p>
    <w:p w14:paraId="1125A990">
      <w:pPr>
        <w:spacing w:line="360" w:lineRule="auto"/>
        <w:jc w:val="center"/>
        <w:rPr>
          <w:rFonts w:ascii="宋体" w:hAnsi="宋体"/>
          <w:b/>
          <w:color w:val="auto"/>
          <w:sz w:val="32"/>
          <w:szCs w:val="52"/>
          <w14:shadow w14:blurRad="50800" w14:dist="38100" w14:dir="2700000" w14:sx="100000" w14:sy="100000" w14:kx="0" w14:ky="0" w14:algn="tl">
            <w14:srgbClr w14:val="000000">
              <w14:alpha w14:val="60000"/>
            </w14:srgbClr>
          </w14:shadow>
        </w:rPr>
      </w:pPr>
      <w:r>
        <w:rPr>
          <w:rFonts w:hint="eastAsia" w:ascii="宋体" w:hAnsi="宋体"/>
          <w:b/>
          <w:color w:val="auto"/>
          <w:sz w:val="32"/>
          <w:szCs w:val="52"/>
          <w14:shadow w14:blurRad="50800" w14:dist="38100" w14:dir="2700000" w14:sx="100000" w14:sy="100000" w14:kx="0" w14:ky="0" w14:algn="tl">
            <w14:srgbClr w14:val="000000">
              <w14:alpha w14:val="60000"/>
            </w14:srgbClr>
          </w14:shadow>
        </w:rPr>
        <w:t>（项目编号：</w:t>
      </w:r>
      <w:r>
        <w:rPr>
          <w:rFonts w:ascii="宋体" w:hAnsi="宋体"/>
          <w:b/>
          <w:color w:val="auto"/>
          <w:sz w:val="32"/>
          <w:szCs w:val="52"/>
          <w14:shadow w14:blurRad="50800" w14:dist="38100" w14:dir="2700000" w14:sx="100000" w14:sy="100000" w14:kx="0" w14:ky="0" w14:algn="tl">
            <w14:srgbClr w14:val="000000">
              <w14:alpha w14:val="60000"/>
            </w14:srgbClr>
          </w14:shadow>
        </w:rPr>
        <w:t>202</w:t>
      </w:r>
      <w:r>
        <w:rPr>
          <w:rFonts w:hint="eastAsia" w:ascii="宋体" w:hAnsi="宋体"/>
          <w:b/>
          <w:color w:val="auto"/>
          <w:sz w:val="32"/>
          <w:szCs w:val="52"/>
          <w14:shadow w14:blurRad="50800" w14:dist="38100" w14:dir="2700000" w14:sx="100000" w14:sy="100000" w14:kx="0" w14:ky="0" w14:algn="tl">
            <w14:srgbClr w14:val="000000">
              <w14:alpha w14:val="60000"/>
            </w14:srgbClr>
          </w14:shadow>
        </w:rPr>
        <w:t>5F0207）</w:t>
      </w:r>
    </w:p>
    <w:p w14:paraId="3933E92C">
      <w:pPr>
        <w:spacing w:line="360" w:lineRule="auto"/>
        <w:jc w:val="center"/>
        <w:rPr>
          <w:rFonts w:ascii="宋体" w:hAnsi="宋体"/>
          <w:b/>
          <w:color w:val="auto"/>
          <w:sz w:val="40"/>
          <w:szCs w:val="52"/>
          <w14:shadow w14:blurRad="50800" w14:dist="38100" w14:dir="2700000" w14:sx="100000" w14:sy="100000" w14:kx="0" w14:ky="0" w14:algn="tl">
            <w14:srgbClr w14:val="000000">
              <w14:alpha w14:val="60000"/>
            </w14:srgbClr>
          </w14:shadow>
        </w:rPr>
      </w:pPr>
    </w:p>
    <w:p w14:paraId="1795D1AA">
      <w:pPr>
        <w:spacing w:line="360" w:lineRule="auto"/>
        <w:jc w:val="center"/>
        <w:rPr>
          <w:rFonts w:ascii="宋体" w:hAnsi="宋体"/>
          <w:b/>
          <w:color w:val="auto"/>
          <w:sz w:val="40"/>
          <w:szCs w:val="52"/>
          <w14:shadow w14:blurRad="50800" w14:dist="38100" w14:dir="2700000" w14:sx="100000" w14:sy="100000" w14:kx="0" w14:ky="0" w14:algn="tl">
            <w14:srgbClr w14:val="000000">
              <w14:alpha w14:val="60000"/>
            </w14:srgbClr>
          </w14:shadow>
        </w:rPr>
      </w:pPr>
    </w:p>
    <w:p w14:paraId="2C462F7B">
      <w:pPr>
        <w:spacing w:line="360" w:lineRule="auto"/>
        <w:jc w:val="center"/>
        <w:rPr>
          <w:rFonts w:ascii="宋体" w:hAnsi="宋体"/>
          <w:color w:val="auto"/>
          <w:sz w:val="56"/>
          <w14:shadow w14:blurRad="50800" w14:dist="38100" w14:dir="2700000" w14:sx="100000" w14:sy="100000" w14:kx="0" w14:ky="0" w14:algn="tl">
            <w14:srgbClr w14:val="000000">
              <w14:alpha w14:val="60000"/>
            </w14:srgbClr>
          </w14:shadow>
        </w:rPr>
      </w:pPr>
      <w:r>
        <w:rPr>
          <w:rFonts w:hint="eastAsia" w:ascii="宋体" w:hAnsi="宋体"/>
          <w:color w:val="auto"/>
          <w:sz w:val="56"/>
          <w14:shadow w14:blurRad="50800" w14:dist="38100" w14:dir="2700000" w14:sx="100000" w14:sy="100000" w14:kx="0" w14:ky="0" w14:algn="tl">
            <w14:srgbClr w14:val="000000">
              <w14:alpha w14:val="60000"/>
            </w14:srgbClr>
          </w14:shadow>
        </w:rPr>
        <w:t>磋</w:t>
      </w:r>
    </w:p>
    <w:p w14:paraId="5A9F7251">
      <w:pPr>
        <w:spacing w:line="360" w:lineRule="auto"/>
        <w:jc w:val="center"/>
        <w:rPr>
          <w:rFonts w:ascii="宋体" w:hAnsi="宋体"/>
          <w:color w:val="auto"/>
          <w:sz w:val="56"/>
          <w14:shadow w14:blurRad="50800" w14:dist="38100" w14:dir="2700000" w14:sx="100000" w14:sy="100000" w14:kx="0" w14:ky="0" w14:algn="tl">
            <w14:srgbClr w14:val="000000">
              <w14:alpha w14:val="60000"/>
            </w14:srgbClr>
          </w14:shadow>
        </w:rPr>
      </w:pPr>
      <w:r>
        <w:rPr>
          <w:rFonts w:hint="eastAsia" w:ascii="宋体" w:hAnsi="宋体"/>
          <w:color w:val="auto"/>
          <w:sz w:val="56"/>
          <w14:shadow w14:blurRad="50800" w14:dist="38100" w14:dir="2700000" w14:sx="100000" w14:sy="100000" w14:kx="0" w14:ky="0" w14:algn="tl">
            <w14:srgbClr w14:val="000000">
              <w14:alpha w14:val="60000"/>
            </w14:srgbClr>
          </w14:shadow>
        </w:rPr>
        <w:t>商</w:t>
      </w:r>
    </w:p>
    <w:p w14:paraId="46B32ADE">
      <w:pPr>
        <w:spacing w:line="360" w:lineRule="auto"/>
        <w:jc w:val="center"/>
        <w:rPr>
          <w:rFonts w:ascii="宋体" w:hAnsi="宋体"/>
          <w:color w:val="auto"/>
          <w:sz w:val="56"/>
          <w14:shadow w14:blurRad="50800" w14:dist="38100" w14:dir="2700000" w14:sx="100000" w14:sy="100000" w14:kx="0" w14:ky="0" w14:algn="tl">
            <w14:srgbClr w14:val="000000">
              <w14:alpha w14:val="60000"/>
            </w14:srgbClr>
          </w14:shadow>
        </w:rPr>
      </w:pPr>
      <w:r>
        <w:rPr>
          <w:rFonts w:hint="eastAsia" w:ascii="宋体" w:hAnsi="宋体"/>
          <w:color w:val="auto"/>
          <w:sz w:val="56"/>
          <w14:shadow w14:blurRad="50800" w14:dist="38100" w14:dir="2700000" w14:sx="100000" w14:sy="100000" w14:kx="0" w14:ky="0" w14:algn="tl">
            <w14:srgbClr w14:val="000000">
              <w14:alpha w14:val="60000"/>
            </w14:srgbClr>
          </w14:shadow>
        </w:rPr>
        <w:t>文</w:t>
      </w:r>
    </w:p>
    <w:p w14:paraId="0622ADD8">
      <w:pPr>
        <w:spacing w:line="360" w:lineRule="auto"/>
        <w:jc w:val="center"/>
        <w:rPr>
          <w:rFonts w:ascii="宋体" w:hAnsi="宋体"/>
          <w:color w:val="auto"/>
          <w:sz w:val="24"/>
        </w:rPr>
      </w:pPr>
      <w:r>
        <w:rPr>
          <w:rFonts w:hint="eastAsia" w:ascii="宋体" w:hAnsi="宋体"/>
          <w:color w:val="auto"/>
          <w:sz w:val="56"/>
          <w14:shadow w14:blurRad="50800" w14:dist="38100" w14:dir="2700000" w14:sx="100000" w14:sy="100000" w14:kx="0" w14:ky="0" w14:algn="tl">
            <w14:srgbClr w14:val="000000">
              <w14:alpha w14:val="60000"/>
            </w14:srgbClr>
          </w14:shadow>
        </w:rPr>
        <w:t>件</w:t>
      </w:r>
    </w:p>
    <w:p w14:paraId="2DA31C7C">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p>
    <w:p w14:paraId="6C8ACA7F">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p>
    <w:p w14:paraId="7B07AB63">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p>
    <w:p w14:paraId="69D74D4D">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p>
    <w:p w14:paraId="54FBBAE4">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r>
        <w:rPr>
          <w:rFonts w:hint="eastAsia" w:ascii="宋体" w:hAnsi="宋体"/>
          <w:color w:val="auto"/>
          <w:sz w:val="32"/>
          <w14:shadow w14:blurRad="50800" w14:dist="38100" w14:dir="2700000" w14:sx="100000" w14:sy="100000" w14:kx="0" w14:ky="0" w14:algn="tl">
            <w14:srgbClr w14:val="000000">
              <w14:alpha w14:val="60000"/>
            </w14:srgbClr>
          </w14:shadow>
        </w:rPr>
        <w:t>江苏师范大学科文学院集中采购中心</w:t>
      </w:r>
    </w:p>
    <w:p w14:paraId="54D355B7">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p>
    <w:p w14:paraId="7C39DCC5">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r>
        <w:rPr>
          <w:rFonts w:hint="eastAsia" w:ascii="宋体" w:hAnsi="宋体"/>
          <w:color w:val="auto"/>
          <w:sz w:val="32"/>
          <w14:shadow w14:blurRad="50800" w14:dist="38100" w14:dir="2700000" w14:sx="100000" w14:sy="100000" w14:kx="0" w14:ky="0" w14:algn="tl">
            <w14:srgbClr w14:val="000000">
              <w14:alpha w14:val="60000"/>
            </w14:srgbClr>
          </w14:shadow>
        </w:rPr>
        <w:t>20</w:t>
      </w:r>
      <w:r>
        <w:rPr>
          <w:rFonts w:ascii="宋体" w:hAnsi="宋体"/>
          <w:color w:val="auto"/>
          <w:sz w:val="32"/>
          <w14:shadow w14:blurRad="50800" w14:dist="38100" w14:dir="2700000" w14:sx="100000" w14:sy="100000" w14:kx="0" w14:ky="0" w14:algn="tl">
            <w14:srgbClr w14:val="000000">
              <w14:alpha w14:val="60000"/>
            </w14:srgbClr>
          </w14:shadow>
        </w:rPr>
        <w:t>2</w:t>
      </w:r>
      <w:r>
        <w:rPr>
          <w:rFonts w:hint="eastAsia" w:ascii="宋体" w:hAnsi="宋体"/>
          <w:color w:val="auto"/>
          <w:sz w:val="32"/>
          <w14:shadow w14:blurRad="50800" w14:dist="38100" w14:dir="2700000" w14:sx="100000" w14:sy="100000" w14:kx="0" w14:ky="0" w14:algn="tl">
            <w14:srgbClr w14:val="000000">
              <w14:alpha w14:val="60000"/>
            </w14:srgbClr>
          </w14:shadow>
        </w:rPr>
        <w:t>5年6月</w:t>
      </w:r>
      <w:r>
        <w:rPr>
          <w:rFonts w:hint="eastAsia" w:ascii="宋体" w:hAnsi="宋体"/>
          <w:color w:val="auto"/>
          <w:sz w:val="32"/>
          <w:lang w:val="en-US" w:eastAsia="zh-CN"/>
          <w14:shadow w14:blurRad="50800" w14:dist="38100" w14:dir="2700000" w14:sx="100000" w14:sy="100000" w14:kx="0" w14:ky="0" w14:algn="tl">
            <w14:srgbClr w14:val="000000">
              <w14:alpha w14:val="60000"/>
            </w14:srgbClr>
          </w14:shadow>
        </w:rPr>
        <w:t>5</w:t>
      </w:r>
      <w:r>
        <w:rPr>
          <w:rFonts w:hint="eastAsia" w:ascii="宋体" w:hAnsi="宋体"/>
          <w:color w:val="auto"/>
          <w:sz w:val="32"/>
          <w14:shadow w14:blurRad="50800" w14:dist="38100" w14:dir="2700000" w14:sx="100000" w14:sy="100000" w14:kx="0" w14:ky="0" w14:algn="tl">
            <w14:srgbClr w14:val="000000">
              <w14:alpha w14:val="60000"/>
            </w14:srgbClr>
          </w14:shadow>
        </w:rPr>
        <w:t>日</w:t>
      </w:r>
    </w:p>
    <w:p w14:paraId="1969504C">
      <w:pPr>
        <w:pStyle w:val="38"/>
        <w:numPr>
          <w:ilvl w:val="0"/>
          <w:numId w:val="0"/>
        </w:numPr>
        <w:spacing w:before="0" w:after="0" w:line="400" w:lineRule="exact"/>
        <w:outlineLvl w:val="9"/>
        <w:rPr>
          <w:rFonts w:ascii="宋体" w:hAnsi="宋体"/>
          <w:color w:val="auto"/>
          <w:sz w:val="24"/>
          <w:szCs w:val="24"/>
        </w:rPr>
      </w:pPr>
      <w:r>
        <w:rPr>
          <w:rFonts w:ascii="宋体" w:hAnsi="宋体"/>
          <w:color w:val="auto"/>
        </w:rPr>
        <w:br w:type="page"/>
      </w:r>
      <w:r>
        <w:rPr>
          <w:rFonts w:hint="eastAsia" w:ascii="宋体" w:hAnsi="宋体"/>
          <w:color w:val="auto"/>
          <w:sz w:val="24"/>
          <w:szCs w:val="24"/>
        </w:rPr>
        <w:t>第一章 总 则</w:t>
      </w:r>
    </w:p>
    <w:p w14:paraId="0A8D55CA">
      <w:pPr>
        <w:pStyle w:val="38"/>
        <w:numPr>
          <w:ilvl w:val="0"/>
          <w:numId w:val="0"/>
        </w:numPr>
        <w:spacing w:before="0" w:after="0"/>
        <w:ind w:firstLine="482" w:firstLineChars="200"/>
        <w:jc w:val="left"/>
        <w:outlineLvl w:val="9"/>
        <w:rPr>
          <w:rFonts w:ascii="宋体" w:hAnsi="宋体"/>
          <w:color w:val="auto"/>
          <w:sz w:val="24"/>
          <w:szCs w:val="24"/>
        </w:rPr>
      </w:pPr>
      <w:r>
        <w:rPr>
          <w:rFonts w:hint="eastAsia" w:ascii="宋体" w:hAnsi="宋体"/>
          <w:bCs w:val="0"/>
          <w:color w:val="auto"/>
          <w:sz w:val="24"/>
          <w:szCs w:val="24"/>
        </w:rPr>
        <w:t>一、磋商文件</w:t>
      </w:r>
    </w:p>
    <w:p w14:paraId="3C066F06">
      <w:pPr>
        <w:pStyle w:val="39"/>
        <w:numPr>
          <w:ilvl w:val="0"/>
          <w:numId w:val="0"/>
        </w:numPr>
        <w:ind w:firstLine="480" w:firstLineChars="200"/>
        <w:rPr>
          <w:color w:val="auto"/>
          <w:sz w:val="24"/>
          <w:szCs w:val="24"/>
        </w:rPr>
      </w:pPr>
      <w:r>
        <w:rPr>
          <w:rFonts w:hint="eastAsia"/>
          <w:color w:val="auto"/>
          <w:sz w:val="24"/>
          <w:szCs w:val="24"/>
        </w:rPr>
        <w:t>1.投标人应详细阅读磋商文件、采购公告的全部内容。如果投标人没有按要求提交全部资料或者没有对磋商文件在各方面的要求都做出实质性响应，可能导致其投标被拒绝。</w:t>
      </w:r>
    </w:p>
    <w:p w14:paraId="7F8906EE">
      <w:pPr>
        <w:pStyle w:val="39"/>
        <w:numPr>
          <w:ilvl w:val="0"/>
          <w:numId w:val="0"/>
        </w:numPr>
        <w:ind w:firstLine="472" w:firstLineChars="196"/>
        <w:rPr>
          <w:b/>
          <w:color w:val="auto"/>
          <w:sz w:val="24"/>
          <w:szCs w:val="24"/>
        </w:rPr>
      </w:pPr>
      <w:r>
        <w:rPr>
          <w:rFonts w:hint="eastAsia"/>
          <w:b/>
          <w:color w:val="auto"/>
          <w:sz w:val="24"/>
          <w:szCs w:val="24"/>
        </w:rPr>
        <w:t>2.磋商文件的澄清</w:t>
      </w:r>
    </w:p>
    <w:p w14:paraId="415F739A">
      <w:pPr>
        <w:pStyle w:val="39"/>
        <w:numPr>
          <w:ilvl w:val="0"/>
          <w:numId w:val="0"/>
        </w:numPr>
        <w:ind w:firstLine="480" w:firstLineChars="200"/>
        <w:rPr>
          <w:color w:val="auto"/>
          <w:sz w:val="24"/>
          <w:szCs w:val="24"/>
        </w:rPr>
      </w:pPr>
      <w:r>
        <w:rPr>
          <w:rFonts w:hint="eastAsia"/>
          <w:color w:val="auto"/>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color w:val="auto"/>
          <w:sz w:val="24"/>
          <w:szCs w:val="24"/>
          <w:shd w:val="clear" w:color="auto" w:fill="FFFFFF"/>
        </w:rPr>
        <w:t>kwxyjzcg@126</w:t>
      </w:r>
      <w:r>
        <w:rPr>
          <w:color w:val="auto"/>
          <w:sz w:val="24"/>
          <w:szCs w:val="24"/>
          <w:shd w:val="clear" w:color="auto" w:fill="FFFFFF"/>
        </w:rPr>
        <w:t>.com</w:t>
      </w:r>
      <w:r>
        <w:rPr>
          <w:rFonts w:hint="eastAsia"/>
          <w:color w:val="auto"/>
          <w:sz w:val="24"/>
          <w:szCs w:val="24"/>
        </w:rPr>
        <w:t>）。集中采购中心将以书面形式或通过</w:t>
      </w:r>
      <w:r>
        <w:rPr>
          <w:rFonts w:hint="eastAsia"/>
          <w:color w:val="auto"/>
          <w:kern w:val="2"/>
          <w:sz w:val="24"/>
          <w:szCs w:val="24"/>
        </w:rPr>
        <w:t>“江苏师范大学科文学院网站”（http://kwxy.jsnu.edu.cn/）发布</w:t>
      </w:r>
      <w:r>
        <w:rPr>
          <w:rFonts w:hint="eastAsia"/>
          <w:color w:val="auto"/>
          <w:sz w:val="24"/>
          <w:szCs w:val="24"/>
        </w:rPr>
        <w:t>公告。</w:t>
      </w:r>
    </w:p>
    <w:p w14:paraId="6C2381A5">
      <w:pPr>
        <w:pStyle w:val="39"/>
        <w:numPr>
          <w:ilvl w:val="0"/>
          <w:numId w:val="0"/>
        </w:numPr>
        <w:ind w:firstLine="472" w:firstLineChars="196"/>
        <w:rPr>
          <w:b/>
          <w:color w:val="auto"/>
          <w:sz w:val="24"/>
          <w:szCs w:val="24"/>
        </w:rPr>
      </w:pPr>
      <w:r>
        <w:rPr>
          <w:rFonts w:hint="eastAsia"/>
          <w:b/>
          <w:color w:val="auto"/>
          <w:sz w:val="24"/>
          <w:szCs w:val="24"/>
        </w:rPr>
        <w:t>3.磋商文件的修改</w:t>
      </w:r>
    </w:p>
    <w:p w14:paraId="4C7B15A8">
      <w:pPr>
        <w:pStyle w:val="39"/>
        <w:numPr>
          <w:ilvl w:val="0"/>
          <w:numId w:val="0"/>
        </w:numPr>
        <w:ind w:firstLine="480" w:firstLineChars="200"/>
        <w:rPr>
          <w:color w:val="auto"/>
          <w:sz w:val="24"/>
          <w:szCs w:val="24"/>
        </w:rPr>
      </w:pPr>
      <w:r>
        <w:rPr>
          <w:rFonts w:hint="eastAsia"/>
          <w:color w:val="auto"/>
          <w:sz w:val="24"/>
          <w:szCs w:val="24"/>
        </w:rPr>
        <w:t>3.1在投标截止期5日以前任何时候，采购人无论出于何种原因，均可对磋商</w:t>
      </w:r>
      <w:bookmarkStart w:id="16" w:name="_GoBack"/>
      <w:bookmarkEnd w:id="16"/>
      <w:r>
        <w:rPr>
          <w:rFonts w:hint="eastAsia"/>
          <w:color w:val="auto"/>
          <w:sz w:val="24"/>
          <w:szCs w:val="24"/>
        </w:rPr>
        <w:t>文件用补充文件的方式进行修改。</w:t>
      </w:r>
    </w:p>
    <w:p w14:paraId="6C86E426">
      <w:pPr>
        <w:pStyle w:val="39"/>
        <w:numPr>
          <w:ilvl w:val="0"/>
          <w:numId w:val="0"/>
        </w:numPr>
        <w:ind w:firstLine="480" w:firstLineChars="200"/>
        <w:rPr>
          <w:color w:val="auto"/>
          <w:sz w:val="24"/>
          <w:szCs w:val="24"/>
        </w:rPr>
      </w:pPr>
      <w:r>
        <w:rPr>
          <w:rFonts w:hint="eastAsia"/>
          <w:color w:val="auto"/>
          <w:sz w:val="24"/>
          <w:szCs w:val="24"/>
        </w:rPr>
        <w:t>3.2对磋商文件的修改，将通过</w:t>
      </w:r>
      <w:r>
        <w:rPr>
          <w:rFonts w:hint="eastAsia"/>
          <w:color w:val="auto"/>
          <w:kern w:val="2"/>
          <w:sz w:val="24"/>
          <w:szCs w:val="24"/>
        </w:rPr>
        <w:t>“江苏师范大学科文学院网站（http://kwxy.jsnu.edu.cn/）发布</w:t>
      </w:r>
      <w:r>
        <w:rPr>
          <w:rFonts w:hint="eastAsia"/>
          <w:color w:val="auto"/>
          <w:sz w:val="24"/>
          <w:szCs w:val="24"/>
        </w:rPr>
        <w:t>公告。补充文件将作为磋商文件的组成部分，对所有领取了磋商文件的投标人均具有约束力。</w:t>
      </w:r>
    </w:p>
    <w:p w14:paraId="676E17FC">
      <w:pPr>
        <w:pStyle w:val="39"/>
        <w:numPr>
          <w:ilvl w:val="0"/>
          <w:numId w:val="0"/>
        </w:numPr>
        <w:ind w:firstLine="480" w:firstLineChars="200"/>
        <w:rPr>
          <w:color w:val="auto"/>
          <w:sz w:val="24"/>
          <w:szCs w:val="24"/>
        </w:rPr>
      </w:pPr>
      <w:r>
        <w:rPr>
          <w:rFonts w:hint="eastAsia"/>
          <w:color w:val="auto"/>
          <w:sz w:val="24"/>
          <w:szCs w:val="24"/>
        </w:rPr>
        <w:t>3.3为使投标人有足够的时间按磋商文件的修改要求考虑修正磋商文件，采购人可酌情推迟投标日期，并将具体变更情况通过</w:t>
      </w:r>
      <w:r>
        <w:rPr>
          <w:rFonts w:hint="eastAsia"/>
          <w:color w:val="auto"/>
          <w:kern w:val="2"/>
          <w:sz w:val="24"/>
          <w:szCs w:val="24"/>
        </w:rPr>
        <w:t xml:space="preserve"> “江苏师范大学科文学院网站”</w:t>
      </w:r>
      <w:r>
        <w:rPr>
          <w:rFonts w:hint="eastAsia"/>
          <w:color w:val="auto"/>
          <w:sz w:val="24"/>
          <w:szCs w:val="24"/>
        </w:rPr>
        <w:t>公告。</w:t>
      </w:r>
    </w:p>
    <w:p w14:paraId="71FE2B42">
      <w:pPr>
        <w:pStyle w:val="39"/>
        <w:numPr>
          <w:ilvl w:val="0"/>
          <w:numId w:val="0"/>
        </w:numPr>
        <w:ind w:firstLine="472" w:firstLineChars="196"/>
        <w:rPr>
          <w:b/>
          <w:color w:val="auto"/>
          <w:sz w:val="24"/>
          <w:szCs w:val="24"/>
        </w:rPr>
      </w:pPr>
      <w:r>
        <w:rPr>
          <w:rFonts w:hint="eastAsia"/>
          <w:b/>
          <w:color w:val="auto"/>
          <w:sz w:val="24"/>
          <w:szCs w:val="24"/>
        </w:rPr>
        <w:t>4. 通知</w:t>
      </w:r>
    </w:p>
    <w:p w14:paraId="6800C0EC">
      <w:pPr>
        <w:pStyle w:val="39"/>
        <w:numPr>
          <w:ilvl w:val="0"/>
          <w:numId w:val="0"/>
        </w:numPr>
        <w:ind w:firstLine="480" w:firstLineChars="200"/>
        <w:rPr>
          <w:color w:val="auto"/>
          <w:sz w:val="24"/>
          <w:szCs w:val="24"/>
        </w:rPr>
      </w:pPr>
      <w:r>
        <w:rPr>
          <w:rFonts w:hint="eastAsia"/>
          <w:color w:val="auto"/>
          <w:sz w:val="24"/>
          <w:szCs w:val="24"/>
        </w:rPr>
        <w:t>对与本项目有关的通知，采购人将通过“</w:t>
      </w:r>
      <w:r>
        <w:rPr>
          <w:rFonts w:hint="eastAsia"/>
          <w:color w:val="auto"/>
          <w:kern w:val="2"/>
          <w:sz w:val="24"/>
          <w:szCs w:val="24"/>
        </w:rPr>
        <w:t>江苏师范大学科文学院网站</w:t>
      </w:r>
      <w:r>
        <w:rPr>
          <w:rFonts w:hint="eastAsia"/>
          <w:color w:val="auto"/>
          <w:sz w:val="24"/>
          <w:szCs w:val="24"/>
        </w:rPr>
        <w:t>”发布公告，请投标人自行关注。</w:t>
      </w:r>
    </w:p>
    <w:p w14:paraId="4588DDC4">
      <w:pPr>
        <w:pStyle w:val="39"/>
        <w:numPr>
          <w:ilvl w:val="0"/>
          <w:numId w:val="0"/>
        </w:numPr>
        <w:ind w:firstLine="482" w:firstLineChars="200"/>
        <w:rPr>
          <w:b/>
          <w:color w:val="auto"/>
          <w:sz w:val="24"/>
          <w:szCs w:val="24"/>
        </w:rPr>
      </w:pPr>
      <w:r>
        <w:rPr>
          <w:b/>
          <w:color w:val="auto"/>
          <w:sz w:val="24"/>
          <w:szCs w:val="24"/>
        </w:rPr>
        <w:t>5.</w:t>
      </w:r>
      <w:r>
        <w:rPr>
          <w:rFonts w:hint="eastAsia"/>
          <w:b/>
          <w:color w:val="auto"/>
          <w:sz w:val="24"/>
          <w:szCs w:val="24"/>
        </w:rPr>
        <w:t>投标人资格条件</w:t>
      </w:r>
    </w:p>
    <w:p w14:paraId="7B081882">
      <w:pPr>
        <w:spacing w:line="280" w:lineRule="exact"/>
        <w:ind w:firstLine="480" w:firstLineChars="200"/>
        <w:rPr>
          <w:rFonts w:ascii="宋体" w:hAnsi="宋体"/>
          <w:color w:val="auto"/>
          <w:sz w:val="24"/>
        </w:rPr>
      </w:pPr>
      <w:r>
        <w:rPr>
          <w:rFonts w:hint="eastAsia" w:ascii="宋体" w:hAnsi="宋体"/>
          <w:color w:val="auto"/>
          <w:sz w:val="24"/>
        </w:rPr>
        <w:t>5.1具有独立承担民事责任的能力；</w:t>
      </w:r>
    </w:p>
    <w:p w14:paraId="05CAD93A">
      <w:pPr>
        <w:spacing w:line="280" w:lineRule="exact"/>
        <w:ind w:firstLine="480" w:firstLineChars="200"/>
        <w:rPr>
          <w:rFonts w:ascii="宋体" w:hAnsi="宋体"/>
          <w:color w:val="auto"/>
          <w:sz w:val="24"/>
        </w:rPr>
      </w:pPr>
      <w:r>
        <w:rPr>
          <w:rFonts w:hint="eastAsia" w:ascii="宋体" w:hAnsi="宋体"/>
          <w:color w:val="auto"/>
          <w:sz w:val="24"/>
        </w:rPr>
        <w:t>5.2具有良好的商业信誉和健全的财务会计制度；</w:t>
      </w:r>
    </w:p>
    <w:p w14:paraId="03318B31">
      <w:pPr>
        <w:spacing w:line="280" w:lineRule="exact"/>
        <w:ind w:firstLine="480" w:firstLineChars="200"/>
        <w:rPr>
          <w:rFonts w:ascii="宋体" w:hAnsi="宋体"/>
          <w:color w:val="auto"/>
          <w:sz w:val="24"/>
        </w:rPr>
      </w:pPr>
      <w:r>
        <w:rPr>
          <w:rFonts w:hint="eastAsia" w:ascii="宋体" w:hAnsi="宋体"/>
          <w:color w:val="auto"/>
          <w:sz w:val="24"/>
        </w:rPr>
        <w:t>5.3具有履行合同所必需的专业技术能力；</w:t>
      </w:r>
    </w:p>
    <w:p w14:paraId="5581E0C9">
      <w:pPr>
        <w:spacing w:line="280" w:lineRule="exact"/>
        <w:ind w:firstLine="480" w:firstLineChars="200"/>
        <w:rPr>
          <w:rFonts w:ascii="宋体" w:hAnsi="宋体"/>
          <w:color w:val="auto"/>
          <w:sz w:val="24"/>
        </w:rPr>
      </w:pPr>
      <w:r>
        <w:rPr>
          <w:rFonts w:hint="eastAsia" w:ascii="宋体" w:hAnsi="宋体"/>
          <w:color w:val="auto"/>
          <w:sz w:val="24"/>
        </w:rPr>
        <w:t>5.4依法缴纳税收和社会保障资金；</w:t>
      </w:r>
    </w:p>
    <w:p w14:paraId="0BB3DA71">
      <w:pPr>
        <w:spacing w:line="280" w:lineRule="exact"/>
        <w:ind w:firstLine="480" w:firstLineChars="200"/>
        <w:rPr>
          <w:rFonts w:ascii="宋体" w:hAnsi="宋体"/>
          <w:color w:val="auto"/>
          <w:sz w:val="24"/>
        </w:rPr>
      </w:pPr>
      <w:r>
        <w:rPr>
          <w:rFonts w:hint="eastAsia" w:ascii="宋体" w:hAnsi="宋体"/>
          <w:color w:val="auto"/>
          <w:sz w:val="24"/>
        </w:rPr>
        <w:t>5.5符合法律、行政法规规定的其他条件；</w:t>
      </w:r>
    </w:p>
    <w:p w14:paraId="0170FDDF">
      <w:pPr>
        <w:spacing w:line="280" w:lineRule="exact"/>
        <w:ind w:firstLine="480" w:firstLineChars="200"/>
        <w:rPr>
          <w:rFonts w:ascii="宋体" w:hAnsi="宋体"/>
          <w:color w:val="auto"/>
          <w:sz w:val="24"/>
        </w:rPr>
      </w:pPr>
      <w:r>
        <w:rPr>
          <w:rFonts w:hint="eastAsia" w:ascii="宋体" w:hAnsi="宋体"/>
          <w:color w:val="auto"/>
          <w:sz w:val="24"/>
        </w:rPr>
        <w:t>5.6不接受联合体投标；</w:t>
      </w:r>
    </w:p>
    <w:p w14:paraId="32F6D2F1">
      <w:pPr>
        <w:spacing w:line="280" w:lineRule="exact"/>
        <w:ind w:firstLine="480" w:firstLineChars="200"/>
        <w:rPr>
          <w:rFonts w:ascii="宋体" w:hAnsi="宋体"/>
          <w:color w:val="auto"/>
          <w:sz w:val="24"/>
        </w:rPr>
      </w:pPr>
      <w:r>
        <w:rPr>
          <w:rFonts w:hint="eastAsia" w:ascii="宋体" w:hAnsi="宋体"/>
          <w:color w:val="auto"/>
          <w:sz w:val="24"/>
        </w:rPr>
        <w:t>5.7单位负责人为同一人或者存在控股、管理关系的不同单位不得参加同一项目的投标活动。</w:t>
      </w:r>
    </w:p>
    <w:p w14:paraId="1FFE7EF0">
      <w:pPr>
        <w:pStyle w:val="38"/>
        <w:numPr>
          <w:ilvl w:val="0"/>
          <w:numId w:val="0"/>
        </w:numPr>
        <w:spacing w:before="0" w:after="0"/>
        <w:ind w:firstLine="482" w:firstLineChars="200"/>
        <w:jc w:val="left"/>
        <w:outlineLvl w:val="9"/>
        <w:rPr>
          <w:rFonts w:ascii="宋体" w:hAnsi="宋体"/>
          <w:bCs w:val="0"/>
          <w:color w:val="auto"/>
          <w:sz w:val="24"/>
        </w:rPr>
      </w:pPr>
      <w:r>
        <w:rPr>
          <w:rFonts w:hint="eastAsia" w:ascii="宋体" w:hAnsi="宋体"/>
          <w:bCs w:val="0"/>
          <w:color w:val="auto"/>
          <w:sz w:val="24"/>
        </w:rPr>
        <w:t>6.项目控制价：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267"/>
        <w:gridCol w:w="1235"/>
        <w:gridCol w:w="1676"/>
        <w:gridCol w:w="1280"/>
        <w:gridCol w:w="1371"/>
      </w:tblGrid>
      <w:tr w14:paraId="6F60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3" w:type="dxa"/>
            <w:gridSpan w:val="2"/>
            <w:vAlign w:val="center"/>
          </w:tcPr>
          <w:p w14:paraId="63270445">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服务内容</w:t>
            </w:r>
          </w:p>
        </w:tc>
        <w:tc>
          <w:tcPr>
            <w:tcW w:w="1235" w:type="dxa"/>
            <w:vAlign w:val="center"/>
          </w:tcPr>
          <w:p w14:paraId="2691EAC6">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最高限价（元/张）</w:t>
            </w:r>
          </w:p>
        </w:tc>
        <w:tc>
          <w:tcPr>
            <w:tcW w:w="2956" w:type="dxa"/>
            <w:gridSpan w:val="2"/>
            <w:vAlign w:val="center"/>
          </w:tcPr>
          <w:p w14:paraId="2B97F8C5">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服务内容</w:t>
            </w:r>
          </w:p>
        </w:tc>
        <w:tc>
          <w:tcPr>
            <w:tcW w:w="1371" w:type="dxa"/>
            <w:vAlign w:val="center"/>
          </w:tcPr>
          <w:p w14:paraId="4CC223CB">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最高限价（元/张）</w:t>
            </w:r>
          </w:p>
        </w:tc>
      </w:tr>
      <w:tr w14:paraId="2EDF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86" w:type="dxa"/>
            <w:vMerge w:val="restart"/>
            <w:vAlign w:val="center"/>
          </w:tcPr>
          <w:p w14:paraId="09430D5C">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黑白打印</w:t>
            </w:r>
          </w:p>
        </w:tc>
        <w:tc>
          <w:tcPr>
            <w:tcW w:w="1267" w:type="dxa"/>
            <w:vAlign w:val="center"/>
          </w:tcPr>
          <w:p w14:paraId="00F584FD">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A4单面</w:t>
            </w:r>
          </w:p>
        </w:tc>
        <w:tc>
          <w:tcPr>
            <w:tcW w:w="1235" w:type="dxa"/>
            <w:vAlign w:val="center"/>
          </w:tcPr>
          <w:p w14:paraId="3B249B80">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0.15</w:t>
            </w:r>
          </w:p>
        </w:tc>
        <w:tc>
          <w:tcPr>
            <w:tcW w:w="1676" w:type="dxa"/>
            <w:vMerge w:val="restart"/>
            <w:vAlign w:val="center"/>
          </w:tcPr>
          <w:p w14:paraId="120A9157">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黑白打印</w:t>
            </w:r>
          </w:p>
        </w:tc>
        <w:tc>
          <w:tcPr>
            <w:tcW w:w="1280" w:type="dxa"/>
            <w:vAlign w:val="center"/>
          </w:tcPr>
          <w:p w14:paraId="060351CC">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A3单面</w:t>
            </w:r>
          </w:p>
        </w:tc>
        <w:tc>
          <w:tcPr>
            <w:tcW w:w="1371" w:type="dxa"/>
            <w:vAlign w:val="center"/>
          </w:tcPr>
          <w:p w14:paraId="4B8F3801">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0.3</w:t>
            </w:r>
            <w:r>
              <w:rPr>
                <w:rFonts w:hint="eastAsia" w:asciiTheme="minorEastAsia" w:hAnsiTheme="minorEastAsia" w:eastAsiaTheme="minorEastAsia" w:cstheme="minorEastAsia"/>
                <w:color w:val="auto"/>
                <w:sz w:val="24"/>
                <w:lang w:val="en-US" w:eastAsia="zh-CN"/>
              </w:rPr>
              <w:t>0</w:t>
            </w:r>
          </w:p>
        </w:tc>
      </w:tr>
      <w:tr w14:paraId="575F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486" w:type="dxa"/>
            <w:vMerge w:val="continue"/>
            <w:vAlign w:val="center"/>
          </w:tcPr>
          <w:p w14:paraId="4636746E">
            <w:pPr>
              <w:spacing w:line="360" w:lineRule="exact"/>
              <w:ind w:firstLine="480" w:firstLineChars="200"/>
              <w:jc w:val="center"/>
              <w:rPr>
                <w:rFonts w:asciiTheme="minorEastAsia" w:hAnsiTheme="minorEastAsia" w:eastAsiaTheme="minorEastAsia" w:cstheme="minorEastAsia"/>
                <w:color w:val="auto"/>
                <w:sz w:val="24"/>
              </w:rPr>
            </w:pPr>
          </w:p>
        </w:tc>
        <w:tc>
          <w:tcPr>
            <w:tcW w:w="1267" w:type="dxa"/>
            <w:vAlign w:val="center"/>
          </w:tcPr>
          <w:p w14:paraId="02E88A73">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A4双面</w:t>
            </w:r>
          </w:p>
        </w:tc>
        <w:tc>
          <w:tcPr>
            <w:tcW w:w="1235" w:type="dxa"/>
            <w:vAlign w:val="center"/>
          </w:tcPr>
          <w:p w14:paraId="4EEF6C28">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0.30</w:t>
            </w:r>
          </w:p>
        </w:tc>
        <w:tc>
          <w:tcPr>
            <w:tcW w:w="1676" w:type="dxa"/>
            <w:vMerge w:val="continue"/>
            <w:vAlign w:val="center"/>
          </w:tcPr>
          <w:p w14:paraId="466878FA">
            <w:pPr>
              <w:spacing w:line="360" w:lineRule="exact"/>
              <w:jc w:val="center"/>
              <w:rPr>
                <w:rFonts w:asciiTheme="minorEastAsia" w:hAnsiTheme="minorEastAsia" w:eastAsiaTheme="minorEastAsia" w:cstheme="minorEastAsia"/>
                <w:color w:val="auto"/>
                <w:sz w:val="24"/>
              </w:rPr>
            </w:pPr>
          </w:p>
        </w:tc>
        <w:tc>
          <w:tcPr>
            <w:tcW w:w="1280" w:type="dxa"/>
            <w:vAlign w:val="center"/>
          </w:tcPr>
          <w:p w14:paraId="220A327B">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A3双面</w:t>
            </w:r>
          </w:p>
        </w:tc>
        <w:tc>
          <w:tcPr>
            <w:tcW w:w="1371" w:type="dxa"/>
            <w:vAlign w:val="center"/>
          </w:tcPr>
          <w:p w14:paraId="1EDCF0BE">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0.6</w:t>
            </w:r>
            <w:r>
              <w:rPr>
                <w:rFonts w:hint="eastAsia" w:asciiTheme="minorEastAsia" w:hAnsiTheme="minorEastAsia" w:eastAsiaTheme="minorEastAsia" w:cstheme="minorEastAsia"/>
                <w:color w:val="auto"/>
                <w:sz w:val="24"/>
                <w:lang w:val="en-US" w:eastAsia="zh-CN"/>
              </w:rPr>
              <w:t>0</w:t>
            </w:r>
          </w:p>
        </w:tc>
      </w:tr>
      <w:tr w14:paraId="0F02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vMerge w:val="restart"/>
            <w:vAlign w:val="center"/>
          </w:tcPr>
          <w:p w14:paraId="5D8D35E0">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彩色打印</w:t>
            </w:r>
          </w:p>
        </w:tc>
        <w:tc>
          <w:tcPr>
            <w:tcW w:w="1267" w:type="dxa"/>
            <w:vAlign w:val="center"/>
          </w:tcPr>
          <w:p w14:paraId="0C1B81C1">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A4单面</w:t>
            </w:r>
          </w:p>
        </w:tc>
        <w:tc>
          <w:tcPr>
            <w:tcW w:w="1235" w:type="dxa"/>
            <w:vAlign w:val="center"/>
          </w:tcPr>
          <w:p w14:paraId="08D55832">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0.4</w:t>
            </w:r>
            <w:r>
              <w:rPr>
                <w:rFonts w:hint="eastAsia" w:asciiTheme="minorEastAsia" w:hAnsiTheme="minorEastAsia" w:eastAsiaTheme="minorEastAsia" w:cstheme="minorEastAsia"/>
                <w:color w:val="auto"/>
                <w:sz w:val="24"/>
                <w:lang w:val="en-US" w:eastAsia="zh-CN"/>
              </w:rPr>
              <w:t>0</w:t>
            </w:r>
          </w:p>
        </w:tc>
        <w:tc>
          <w:tcPr>
            <w:tcW w:w="1676" w:type="dxa"/>
            <w:vMerge w:val="restart"/>
            <w:vAlign w:val="center"/>
          </w:tcPr>
          <w:p w14:paraId="3113CE6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彩色打印</w:t>
            </w:r>
          </w:p>
        </w:tc>
        <w:tc>
          <w:tcPr>
            <w:tcW w:w="1280" w:type="dxa"/>
            <w:vAlign w:val="center"/>
          </w:tcPr>
          <w:p w14:paraId="7E2760C8">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A3单面</w:t>
            </w:r>
          </w:p>
        </w:tc>
        <w:tc>
          <w:tcPr>
            <w:tcW w:w="1371" w:type="dxa"/>
            <w:vAlign w:val="center"/>
          </w:tcPr>
          <w:p w14:paraId="4FE55E9E">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0.8</w:t>
            </w:r>
            <w:r>
              <w:rPr>
                <w:rFonts w:hint="eastAsia" w:asciiTheme="minorEastAsia" w:hAnsiTheme="minorEastAsia" w:eastAsiaTheme="minorEastAsia" w:cstheme="minorEastAsia"/>
                <w:color w:val="auto"/>
                <w:sz w:val="24"/>
                <w:lang w:val="en-US" w:eastAsia="zh-CN"/>
              </w:rPr>
              <w:t>0</w:t>
            </w:r>
          </w:p>
        </w:tc>
      </w:tr>
      <w:tr w14:paraId="4F99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vMerge w:val="continue"/>
            <w:vAlign w:val="center"/>
          </w:tcPr>
          <w:p w14:paraId="7EF401AC">
            <w:pPr>
              <w:spacing w:line="360" w:lineRule="exact"/>
              <w:ind w:firstLine="480" w:firstLineChars="200"/>
              <w:jc w:val="center"/>
              <w:rPr>
                <w:rFonts w:asciiTheme="minorEastAsia" w:hAnsiTheme="minorEastAsia" w:eastAsiaTheme="minorEastAsia" w:cstheme="minorEastAsia"/>
                <w:color w:val="auto"/>
                <w:sz w:val="24"/>
              </w:rPr>
            </w:pPr>
          </w:p>
        </w:tc>
        <w:tc>
          <w:tcPr>
            <w:tcW w:w="1267" w:type="dxa"/>
            <w:vAlign w:val="center"/>
          </w:tcPr>
          <w:p w14:paraId="5AFC3008">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A4双面</w:t>
            </w:r>
          </w:p>
        </w:tc>
        <w:tc>
          <w:tcPr>
            <w:tcW w:w="1235" w:type="dxa"/>
            <w:vAlign w:val="center"/>
          </w:tcPr>
          <w:p w14:paraId="2C4121D8">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0.7</w:t>
            </w:r>
            <w:r>
              <w:rPr>
                <w:rFonts w:hint="eastAsia" w:asciiTheme="minorEastAsia" w:hAnsiTheme="minorEastAsia" w:eastAsiaTheme="minorEastAsia" w:cstheme="minorEastAsia"/>
                <w:color w:val="auto"/>
                <w:sz w:val="24"/>
                <w:lang w:val="en-US" w:eastAsia="zh-CN"/>
              </w:rPr>
              <w:t>0</w:t>
            </w:r>
          </w:p>
        </w:tc>
        <w:tc>
          <w:tcPr>
            <w:tcW w:w="1676" w:type="dxa"/>
            <w:vMerge w:val="continue"/>
            <w:vAlign w:val="center"/>
          </w:tcPr>
          <w:p w14:paraId="78335481">
            <w:pPr>
              <w:spacing w:line="360" w:lineRule="exact"/>
              <w:jc w:val="center"/>
              <w:rPr>
                <w:rFonts w:asciiTheme="minorEastAsia" w:hAnsiTheme="minorEastAsia" w:eastAsiaTheme="minorEastAsia" w:cstheme="minorEastAsia"/>
                <w:color w:val="auto"/>
                <w:sz w:val="24"/>
              </w:rPr>
            </w:pPr>
          </w:p>
        </w:tc>
        <w:tc>
          <w:tcPr>
            <w:tcW w:w="1280" w:type="dxa"/>
            <w:vAlign w:val="center"/>
          </w:tcPr>
          <w:p w14:paraId="6F7E9760">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A3双面</w:t>
            </w:r>
          </w:p>
        </w:tc>
        <w:tc>
          <w:tcPr>
            <w:tcW w:w="1371" w:type="dxa"/>
            <w:vAlign w:val="center"/>
          </w:tcPr>
          <w:p w14:paraId="733C15C2">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1.4</w:t>
            </w:r>
            <w:r>
              <w:rPr>
                <w:rFonts w:hint="eastAsia" w:asciiTheme="minorEastAsia" w:hAnsiTheme="minorEastAsia" w:eastAsiaTheme="minorEastAsia" w:cstheme="minorEastAsia"/>
                <w:color w:val="auto"/>
                <w:sz w:val="24"/>
                <w:lang w:val="en-US" w:eastAsia="zh-CN"/>
              </w:rPr>
              <w:t>0</w:t>
            </w:r>
          </w:p>
        </w:tc>
      </w:tr>
      <w:tr w14:paraId="533F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86" w:type="dxa"/>
            <w:vAlign w:val="center"/>
          </w:tcPr>
          <w:p w14:paraId="76388721">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照片打印（6寸照片纸）</w:t>
            </w:r>
          </w:p>
        </w:tc>
        <w:tc>
          <w:tcPr>
            <w:tcW w:w="1267" w:type="dxa"/>
            <w:vAlign w:val="center"/>
          </w:tcPr>
          <w:p w14:paraId="0BC297E2">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普通生活照</w:t>
            </w:r>
          </w:p>
        </w:tc>
        <w:tc>
          <w:tcPr>
            <w:tcW w:w="1235" w:type="dxa"/>
            <w:vAlign w:val="center"/>
          </w:tcPr>
          <w:p w14:paraId="55A3EA2E">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4.0</w:t>
            </w:r>
            <w:r>
              <w:rPr>
                <w:rFonts w:hint="eastAsia" w:asciiTheme="minorEastAsia" w:hAnsiTheme="minorEastAsia" w:eastAsiaTheme="minorEastAsia" w:cstheme="minorEastAsia"/>
                <w:color w:val="auto"/>
                <w:sz w:val="24"/>
                <w:lang w:val="en-US" w:eastAsia="zh-CN"/>
              </w:rPr>
              <w:t>0</w:t>
            </w:r>
          </w:p>
        </w:tc>
        <w:tc>
          <w:tcPr>
            <w:tcW w:w="1676" w:type="dxa"/>
            <w:vAlign w:val="center"/>
          </w:tcPr>
          <w:p w14:paraId="6486A36D">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照片打印（6寸照片纸）</w:t>
            </w:r>
          </w:p>
        </w:tc>
        <w:tc>
          <w:tcPr>
            <w:tcW w:w="1280" w:type="dxa"/>
            <w:vAlign w:val="center"/>
          </w:tcPr>
          <w:p w14:paraId="43ED7293">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证件照（整张）</w:t>
            </w:r>
          </w:p>
        </w:tc>
        <w:tc>
          <w:tcPr>
            <w:tcW w:w="1371" w:type="dxa"/>
            <w:vAlign w:val="center"/>
          </w:tcPr>
          <w:p w14:paraId="04137514">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8.0</w:t>
            </w:r>
            <w:r>
              <w:rPr>
                <w:rFonts w:hint="eastAsia" w:asciiTheme="minorEastAsia" w:hAnsiTheme="minorEastAsia" w:eastAsiaTheme="minorEastAsia" w:cstheme="minorEastAsia"/>
                <w:color w:val="auto"/>
                <w:sz w:val="24"/>
                <w:lang w:val="en-US" w:eastAsia="zh-CN"/>
              </w:rPr>
              <w:t>0</w:t>
            </w:r>
          </w:p>
        </w:tc>
      </w:tr>
      <w:tr w14:paraId="16B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86" w:type="dxa"/>
            <w:vAlign w:val="center"/>
          </w:tcPr>
          <w:p w14:paraId="7C757630">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黑白扫描</w:t>
            </w:r>
          </w:p>
        </w:tc>
        <w:tc>
          <w:tcPr>
            <w:tcW w:w="1267" w:type="dxa"/>
            <w:vAlign w:val="center"/>
          </w:tcPr>
          <w:p w14:paraId="4BA7C68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A4、A3</w:t>
            </w:r>
          </w:p>
        </w:tc>
        <w:tc>
          <w:tcPr>
            <w:tcW w:w="1235" w:type="dxa"/>
            <w:vAlign w:val="center"/>
          </w:tcPr>
          <w:p w14:paraId="43CAB8B5">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0.1</w:t>
            </w:r>
            <w:r>
              <w:rPr>
                <w:rFonts w:hint="eastAsia" w:asciiTheme="minorEastAsia" w:hAnsiTheme="minorEastAsia" w:eastAsiaTheme="minorEastAsia" w:cstheme="minorEastAsia"/>
                <w:color w:val="auto"/>
                <w:sz w:val="24"/>
                <w:lang w:val="en-US" w:eastAsia="zh-CN"/>
              </w:rPr>
              <w:t>0</w:t>
            </w:r>
          </w:p>
        </w:tc>
        <w:tc>
          <w:tcPr>
            <w:tcW w:w="1676" w:type="dxa"/>
            <w:vAlign w:val="center"/>
          </w:tcPr>
          <w:p w14:paraId="54850687">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彩色扫描</w:t>
            </w:r>
          </w:p>
        </w:tc>
        <w:tc>
          <w:tcPr>
            <w:tcW w:w="1280" w:type="dxa"/>
            <w:vAlign w:val="center"/>
          </w:tcPr>
          <w:p w14:paraId="13711D6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A4、A3</w:t>
            </w:r>
          </w:p>
        </w:tc>
        <w:tc>
          <w:tcPr>
            <w:tcW w:w="1371" w:type="dxa"/>
            <w:vAlign w:val="center"/>
          </w:tcPr>
          <w:p w14:paraId="46354A38">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0.1</w:t>
            </w:r>
            <w:r>
              <w:rPr>
                <w:rFonts w:hint="eastAsia" w:asciiTheme="minorEastAsia" w:hAnsiTheme="minorEastAsia" w:eastAsiaTheme="minorEastAsia" w:cstheme="minorEastAsia"/>
                <w:color w:val="auto"/>
                <w:sz w:val="24"/>
                <w:lang w:val="en-US" w:eastAsia="zh-CN"/>
              </w:rPr>
              <w:t>0</w:t>
            </w:r>
          </w:p>
        </w:tc>
      </w:tr>
    </w:tbl>
    <w:p w14:paraId="1BE33866">
      <w:pPr>
        <w:spacing w:line="560" w:lineRule="exact"/>
        <w:ind w:firstLine="480" w:firstLineChars="200"/>
        <w:rPr>
          <w:rFonts w:ascii="仿宋" w:hAnsi="仿宋" w:eastAsia="仿宋" w:cs="仿宋"/>
          <w:color w:val="auto"/>
          <w:sz w:val="24"/>
        </w:rPr>
      </w:pPr>
      <w:r>
        <w:rPr>
          <w:rFonts w:hint="eastAsia" w:asciiTheme="minorEastAsia" w:hAnsiTheme="minorEastAsia" w:eastAsiaTheme="minorEastAsia" w:cstheme="minorEastAsia"/>
          <w:color w:val="auto"/>
          <w:sz w:val="24"/>
        </w:rPr>
        <w:t>注：相同服务内容的复印收费标准与打印收费标准一致。</w:t>
      </w:r>
    </w:p>
    <w:p w14:paraId="7EE2177F">
      <w:pPr>
        <w:pStyle w:val="38"/>
        <w:numPr>
          <w:ilvl w:val="0"/>
          <w:numId w:val="0"/>
        </w:numPr>
        <w:spacing w:before="0" w:after="0"/>
        <w:ind w:firstLine="482" w:firstLineChars="200"/>
        <w:jc w:val="left"/>
        <w:outlineLvl w:val="9"/>
        <w:rPr>
          <w:rFonts w:ascii="宋体" w:hAnsi="宋体"/>
          <w:color w:val="auto"/>
          <w:kern w:val="0"/>
          <w:sz w:val="24"/>
          <w:szCs w:val="24"/>
        </w:rPr>
      </w:pPr>
      <w:r>
        <w:rPr>
          <w:rFonts w:hint="eastAsia" w:ascii="宋体" w:hAnsi="宋体"/>
          <w:color w:val="auto"/>
          <w:kern w:val="0"/>
          <w:sz w:val="24"/>
          <w:szCs w:val="24"/>
        </w:rPr>
        <w:t>7.服务周期：三年（1+2模式），第一年服务质量得到师生普遍认可，考核合格（按学院考核办法，</w:t>
      </w:r>
      <w:r>
        <w:rPr>
          <w:rFonts w:hint="eastAsia" w:ascii="宋体" w:hAnsi="宋体"/>
          <w:color w:val="auto"/>
          <w:kern w:val="0"/>
          <w:sz w:val="24"/>
          <w:szCs w:val="24"/>
          <w:lang w:eastAsia="zh-CN"/>
        </w:rPr>
        <w:t>两次</w:t>
      </w:r>
      <w:r>
        <w:rPr>
          <w:rFonts w:hint="eastAsia" w:ascii="宋体" w:hAnsi="宋体"/>
          <w:color w:val="auto"/>
          <w:kern w:val="0"/>
          <w:sz w:val="24"/>
          <w:szCs w:val="24"/>
        </w:rPr>
        <w:t>考核平均分</w:t>
      </w:r>
      <w:r>
        <w:rPr>
          <w:rFonts w:hint="eastAsia" w:ascii="仿宋" w:hAnsi="仿宋" w:eastAsia="仿宋" w:cs="仿宋"/>
          <w:color w:val="auto"/>
          <w:sz w:val="24"/>
          <w:szCs w:val="24"/>
        </w:rPr>
        <w:t>≥85分</w:t>
      </w:r>
      <w:r>
        <w:rPr>
          <w:rFonts w:hint="eastAsia" w:ascii="宋体" w:hAnsi="宋体"/>
          <w:color w:val="auto"/>
          <w:kern w:val="0"/>
          <w:sz w:val="24"/>
          <w:szCs w:val="24"/>
        </w:rPr>
        <w:t>），</w:t>
      </w:r>
      <w:r>
        <w:rPr>
          <w:rFonts w:hint="eastAsia" w:ascii="宋体" w:hAnsi="宋体"/>
          <w:color w:val="auto"/>
          <w:kern w:val="0"/>
          <w:sz w:val="24"/>
          <w:szCs w:val="24"/>
          <w:lang w:val="en-US" w:eastAsia="zh-CN"/>
        </w:rPr>
        <w:t>学院视情况</w:t>
      </w:r>
      <w:r>
        <w:rPr>
          <w:rFonts w:hint="eastAsia" w:ascii="宋体" w:hAnsi="宋体"/>
          <w:color w:val="auto"/>
          <w:kern w:val="0"/>
          <w:sz w:val="24"/>
          <w:szCs w:val="24"/>
        </w:rPr>
        <w:t>可续签下一轮合同。</w:t>
      </w:r>
    </w:p>
    <w:p w14:paraId="44C69A10">
      <w:pPr>
        <w:pStyle w:val="38"/>
        <w:numPr>
          <w:ilvl w:val="0"/>
          <w:numId w:val="0"/>
        </w:numPr>
        <w:spacing w:before="0" w:after="0"/>
        <w:ind w:firstLine="482" w:firstLineChars="200"/>
        <w:jc w:val="left"/>
        <w:outlineLvl w:val="9"/>
        <w:rPr>
          <w:rFonts w:ascii="宋体" w:hAnsi="宋体"/>
          <w:b w:val="0"/>
          <w:color w:val="auto"/>
          <w:sz w:val="24"/>
        </w:rPr>
      </w:pPr>
      <w:r>
        <w:rPr>
          <w:rFonts w:hint="eastAsia" w:ascii="宋体" w:hAnsi="宋体"/>
          <w:color w:val="auto"/>
          <w:kern w:val="0"/>
          <w:sz w:val="24"/>
          <w:szCs w:val="24"/>
        </w:rPr>
        <w:t>8.服务地点：江苏师范大学科文学院（潘安湖校区），详情见第二章 项目概况及要求</w:t>
      </w:r>
      <w:r>
        <w:rPr>
          <w:rFonts w:hint="eastAsia" w:ascii="宋体" w:hAnsi="宋体"/>
          <w:b w:val="0"/>
          <w:color w:val="auto"/>
          <w:sz w:val="24"/>
        </w:rPr>
        <w:t>。</w:t>
      </w:r>
    </w:p>
    <w:p w14:paraId="33DBFB51">
      <w:pPr>
        <w:ind w:firstLine="482" w:firstLineChars="200"/>
        <w:rPr>
          <w:rFonts w:ascii="宋体" w:hAnsi="宋体"/>
          <w:color w:val="auto"/>
          <w:sz w:val="24"/>
        </w:rPr>
      </w:pPr>
      <w:r>
        <w:rPr>
          <w:rFonts w:hint="eastAsia" w:ascii="宋体" w:hAnsi="宋体"/>
          <w:b/>
          <w:bCs/>
          <w:color w:val="auto"/>
          <w:sz w:val="24"/>
        </w:rPr>
        <w:t>9.现场勘查：</w:t>
      </w:r>
      <w:r>
        <w:rPr>
          <w:rFonts w:hint="eastAsia" w:ascii="宋体" w:hAnsi="宋体"/>
          <w:bCs/>
          <w:color w:val="auto"/>
          <w:sz w:val="24"/>
        </w:rPr>
        <w:t>本项目不安排集中现场勘查，投标人可自行安排现场考察事宜，进入现场前联系相关负责老师，</w:t>
      </w:r>
      <w:r>
        <w:rPr>
          <w:rFonts w:hint="eastAsia" w:ascii="宋体" w:hAnsi="宋体"/>
          <w:color w:val="auto"/>
          <w:sz w:val="24"/>
        </w:rPr>
        <w:t>按照院方规定和要求并提前一天提供报备资料，费用自理。采购方现场对接联系人</w:t>
      </w:r>
      <w:r>
        <w:rPr>
          <w:rFonts w:hint="eastAsia" w:ascii="宋体" w:hAnsi="宋体"/>
          <w:b/>
          <w:bCs/>
          <w:color w:val="auto"/>
          <w:sz w:val="24"/>
        </w:rPr>
        <w:t>张老师，联系方式15062127296</w:t>
      </w:r>
      <w:r>
        <w:rPr>
          <w:rFonts w:hint="eastAsia" w:ascii="宋体" w:hAnsi="宋体"/>
          <w:color w:val="auto"/>
          <w:sz w:val="24"/>
        </w:rPr>
        <w:t>。</w:t>
      </w:r>
    </w:p>
    <w:p w14:paraId="54643BF3">
      <w:pPr>
        <w:ind w:firstLine="482" w:firstLineChars="200"/>
        <w:rPr>
          <w:rFonts w:hint="eastAsia" w:ascii="宋体" w:hAnsi="宋体"/>
          <w:bCs/>
          <w:color w:val="auto"/>
          <w:sz w:val="24"/>
        </w:rPr>
      </w:pPr>
      <w:r>
        <w:rPr>
          <w:rFonts w:hint="eastAsia" w:ascii="宋体" w:hAnsi="宋体"/>
          <w:b/>
          <w:bCs/>
          <w:color w:val="auto"/>
          <w:sz w:val="24"/>
        </w:rPr>
        <w:t>10.履约保证金：人民币5万元。</w:t>
      </w:r>
      <w:r>
        <w:rPr>
          <w:rFonts w:hint="eastAsia" w:ascii="宋体" w:hAnsi="宋体"/>
          <w:bCs/>
          <w:color w:val="auto"/>
          <w:sz w:val="24"/>
        </w:rPr>
        <w:t>为保证合同的顺利执行，成交人在成交结果公示结束无异议后5个工作日内，须向学院缴纳伍万元的履约保证金，形式为电汇或网上银行支付（账号信息：户名：江苏师范大学科文学院；账号：</w:t>
      </w:r>
      <w:r>
        <w:rPr>
          <w:rFonts w:ascii="宋体" w:hAnsi="宋体"/>
          <w:bCs/>
          <w:color w:val="auto"/>
          <w:sz w:val="24"/>
        </w:rPr>
        <w:t>1106021119210688666；开户银行：中国银行股份有限公司徐州师大支行510558223412</w:t>
      </w:r>
      <w:r>
        <w:rPr>
          <w:rFonts w:hint="eastAsia" w:ascii="宋体" w:hAnsi="宋体"/>
          <w:bCs/>
          <w:color w:val="auto"/>
          <w:sz w:val="24"/>
        </w:rPr>
        <w:t>）。</w:t>
      </w:r>
    </w:p>
    <w:p w14:paraId="48F016F0">
      <w:pPr>
        <w:ind w:firstLine="482" w:firstLineChars="200"/>
        <w:rPr>
          <w:rFonts w:ascii="宋体" w:hAnsi="宋体"/>
          <w:b/>
          <w:bCs/>
          <w:color w:val="auto"/>
          <w:sz w:val="24"/>
        </w:rPr>
      </w:pPr>
      <w:r>
        <w:rPr>
          <w:rFonts w:hint="eastAsia" w:ascii="宋体" w:hAnsi="宋体"/>
          <w:b/>
          <w:bCs/>
          <w:color w:val="auto"/>
          <w:sz w:val="24"/>
        </w:rPr>
        <w:t>二、投标文件</w:t>
      </w:r>
    </w:p>
    <w:p w14:paraId="586019C7">
      <w:pPr>
        <w:ind w:firstLine="480" w:firstLineChars="200"/>
        <w:rPr>
          <w:rFonts w:ascii="宋体" w:hAnsi="宋体"/>
          <w:color w:val="auto"/>
          <w:kern w:val="0"/>
          <w:sz w:val="24"/>
        </w:rPr>
      </w:pPr>
      <w:r>
        <w:rPr>
          <w:rFonts w:hint="eastAsia" w:ascii="宋体" w:hAnsi="宋体"/>
          <w:color w:val="auto"/>
          <w:kern w:val="0"/>
          <w:sz w:val="24"/>
        </w:rPr>
        <w:t>投标文件即为投标人的响应文件，下同。</w:t>
      </w:r>
    </w:p>
    <w:p w14:paraId="431B7AFE">
      <w:pPr>
        <w:pStyle w:val="39"/>
        <w:numPr>
          <w:ilvl w:val="0"/>
          <w:numId w:val="0"/>
        </w:numPr>
        <w:ind w:firstLine="472" w:firstLineChars="196"/>
        <w:rPr>
          <w:b/>
          <w:color w:val="auto"/>
          <w:sz w:val="24"/>
          <w:szCs w:val="24"/>
        </w:rPr>
      </w:pPr>
      <w:r>
        <w:rPr>
          <w:rFonts w:hint="eastAsia"/>
          <w:b/>
          <w:color w:val="auto"/>
          <w:sz w:val="24"/>
          <w:szCs w:val="24"/>
        </w:rPr>
        <w:t>1. 投标文件的语言和计量单位</w:t>
      </w:r>
    </w:p>
    <w:p w14:paraId="4B448D94">
      <w:pPr>
        <w:pStyle w:val="39"/>
        <w:numPr>
          <w:ilvl w:val="0"/>
          <w:numId w:val="0"/>
        </w:numPr>
        <w:ind w:firstLine="480" w:firstLineChars="200"/>
        <w:rPr>
          <w:color w:val="auto"/>
          <w:sz w:val="24"/>
          <w:szCs w:val="24"/>
        </w:rPr>
      </w:pPr>
      <w:r>
        <w:rPr>
          <w:rFonts w:hint="eastAsia"/>
          <w:color w:val="auto"/>
          <w:sz w:val="24"/>
          <w:szCs w:val="24"/>
        </w:rPr>
        <w:t>1.1投标人所提供的投标文件包含技术文件、有关资料、说明等，均应使用中文简化字。</w:t>
      </w:r>
    </w:p>
    <w:p w14:paraId="3CB8E041">
      <w:pPr>
        <w:pStyle w:val="39"/>
        <w:numPr>
          <w:ilvl w:val="0"/>
          <w:numId w:val="0"/>
        </w:numPr>
        <w:ind w:firstLine="480" w:firstLineChars="200"/>
        <w:rPr>
          <w:color w:val="auto"/>
          <w:sz w:val="24"/>
          <w:szCs w:val="24"/>
        </w:rPr>
      </w:pPr>
      <w:r>
        <w:rPr>
          <w:rFonts w:hint="eastAsia"/>
          <w:color w:val="auto"/>
          <w:sz w:val="24"/>
          <w:szCs w:val="24"/>
        </w:rPr>
        <w:t>1.2投标文件所使用的计量单位，均采用中华人民共和国法定计量单位。</w:t>
      </w:r>
    </w:p>
    <w:p w14:paraId="0BA9EB0D">
      <w:pPr>
        <w:pStyle w:val="39"/>
        <w:numPr>
          <w:ilvl w:val="0"/>
          <w:numId w:val="0"/>
        </w:numPr>
        <w:ind w:firstLine="472" w:firstLineChars="196"/>
        <w:rPr>
          <w:b/>
          <w:color w:val="auto"/>
          <w:sz w:val="24"/>
          <w:szCs w:val="24"/>
        </w:rPr>
      </w:pPr>
      <w:r>
        <w:rPr>
          <w:rFonts w:hint="eastAsia"/>
          <w:b/>
          <w:color w:val="auto"/>
          <w:sz w:val="24"/>
          <w:szCs w:val="24"/>
        </w:rPr>
        <w:t>2投标文件的组成及相关要求</w:t>
      </w:r>
    </w:p>
    <w:p w14:paraId="04F99491">
      <w:pPr>
        <w:pStyle w:val="39"/>
        <w:numPr>
          <w:ilvl w:val="0"/>
          <w:numId w:val="0"/>
        </w:numPr>
        <w:ind w:firstLine="480" w:firstLineChars="200"/>
        <w:rPr>
          <w:color w:val="auto"/>
          <w:sz w:val="24"/>
          <w:szCs w:val="24"/>
        </w:rPr>
      </w:pPr>
      <w:r>
        <w:rPr>
          <w:rFonts w:hint="eastAsia"/>
          <w:color w:val="auto"/>
          <w:sz w:val="24"/>
          <w:szCs w:val="24"/>
        </w:rPr>
        <w:t>为了方便评审，投标文件中的各项表格必须按照磋商文件要求制作。</w:t>
      </w:r>
    </w:p>
    <w:p w14:paraId="0C01757E">
      <w:pPr>
        <w:pStyle w:val="39"/>
        <w:numPr>
          <w:ilvl w:val="0"/>
          <w:numId w:val="0"/>
        </w:numPr>
        <w:ind w:firstLine="472" w:firstLineChars="196"/>
        <w:rPr>
          <w:b/>
          <w:color w:val="auto"/>
          <w:sz w:val="24"/>
          <w:szCs w:val="24"/>
        </w:rPr>
      </w:pPr>
      <w:r>
        <w:rPr>
          <w:rFonts w:hint="eastAsia"/>
          <w:b/>
          <w:color w:val="auto"/>
          <w:sz w:val="24"/>
          <w:szCs w:val="24"/>
        </w:rPr>
        <w:t>3.投标内容填写说明</w:t>
      </w:r>
    </w:p>
    <w:p w14:paraId="0343C05C">
      <w:pPr>
        <w:pStyle w:val="39"/>
        <w:numPr>
          <w:ilvl w:val="0"/>
          <w:numId w:val="0"/>
        </w:numPr>
        <w:ind w:firstLine="480" w:firstLineChars="200"/>
        <w:rPr>
          <w:color w:val="auto"/>
          <w:sz w:val="24"/>
          <w:szCs w:val="24"/>
        </w:rPr>
      </w:pPr>
      <w:r>
        <w:rPr>
          <w:rFonts w:hint="eastAsia"/>
          <w:color w:val="auto"/>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14:paraId="42B03613">
      <w:pPr>
        <w:pStyle w:val="39"/>
        <w:numPr>
          <w:ilvl w:val="0"/>
          <w:numId w:val="0"/>
        </w:numPr>
        <w:ind w:firstLine="480" w:firstLineChars="200"/>
        <w:rPr>
          <w:color w:val="auto"/>
          <w:sz w:val="24"/>
          <w:szCs w:val="24"/>
        </w:rPr>
      </w:pPr>
      <w:r>
        <w:rPr>
          <w:rFonts w:hint="eastAsia"/>
          <w:color w:val="auto"/>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14:paraId="1F9A6F11">
      <w:pPr>
        <w:pStyle w:val="39"/>
        <w:numPr>
          <w:ilvl w:val="0"/>
          <w:numId w:val="0"/>
        </w:numPr>
        <w:ind w:firstLine="480" w:firstLineChars="200"/>
        <w:rPr>
          <w:color w:val="auto"/>
          <w:sz w:val="24"/>
          <w:szCs w:val="24"/>
        </w:rPr>
      </w:pPr>
      <w:r>
        <w:rPr>
          <w:rFonts w:hint="eastAsia"/>
          <w:color w:val="auto"/>
          <w:sz w:val="24"/>
          <w:szCs w:val="24"/>
        </w:rPr>
        <w:t>3.3投标人必须保证投标文件所提供的全部资料真实可靠，并接受采购人对其中任何资料进一步审查的要求。</w:t>
      </w:r>
    </w:p>
    <w:p w14:paraId="43E13C8B">
      <w:pPr>
        <w:adjustRightInd w:val="0"/>
        <w:snapToGrid w:val="0"/>
        <w:ind w:firstLine="480" w:firstLineChars="200"/>
        <w:rPr>
          <w:rFonts w:ascii="宋体" w:hAnsi="宋体"/>
          <w:color w:val="auto"/>
          <w:sz w:val="24"/>
        </w:rPr>
      </w:pPr>
      <w:r>
        <w:rPr>
          <w:rFonts w:hint="eastAsia" w:ascii="宋体" w:hAnsi="宋体"/>
          <w:color w:val="auto"/>
          <w:sz w:val="24"/>
        </w:rPr>
        <w:t>3.4报价一览表要求按格式统一填写，不得自行增减内容。</w:t>
      </w:r>
    </w:p>
    <w:p w14:paraId="044EA422">
      <w:pPr>
        <w:pStyle w:val="39"/>
        <w:numPr>
          <w:ilvl w:val="0"/>
          <w:numId w:val="0"/>
        </w:numPr>
        <w:ind w:firstLine="480" w:firstLineChars="200"/>
        <w:rPr>
          <w:color w:val="auto"/>
          <w:sz w:val="24"/>
          <w:szCs w:val="24"/>
        </w:rPr>
      </w:pPr>
      <w:r>
        <w:rPr>
          <w:rFonts w:hint="eastAsia"/>
          <w:color w:val="auto"/>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14:paraId="2B6E7825">
      <w:pPr>
        <w:pStyle w:val="39"/>
        <w:numPr>
          <w:ilvl w:val="0"/>
          <w:numId w:val="0"/>
        </w:numPr>
        <w:ind w:firstLine="480" w:firstLineChars="200"/>
        <w:rPr>
          <w:color w:val="FF0000"/>
          <w:sz w:val="24"/>
          <w:szCs w:val="24"/>
        </w:rPr>
      </w:pPr>
      <w:r>
        <w:rPr>
          <w:rFonts w:hint="eastAsia"/>
          <w:color w:val="FF0000"/>
          <w:sz w:val="24"/>
          <w:szCs w:val="24"/>
        </w:rPr>
        <w:t>3.6</w:t>
      </w:r>
      <w:r>
        <w:rPr>
          <w:rFonts w:hint="eastAsia"/>
          <w:b/>
          <w:color w:val="FF0000"/>
          <w:sz w:val="24"/>
          <w:szCs w:val="24"/>
        </w:rPr>
        <w:t>本项目有二次报价环节，二次报价不得高于一次报价，且二次报价为最终报价</w:t>
      </w:r>
      <w:r>
        <w:rPr>
          <w:rFonts w:hint="eastAsia"/>
          <w:color w:val="FF0000"/>
          <w:sz w:val="24"/>
          <w:szCs w:val="24"/>
        </w:rPr>
        <w:t>。</w:t>
      </w:r>
    </w:p>
    <w:p w14:paraId="22FDC0D0">
      <w:pPr>
        <w:pStyle w:val="39"/>
        <w:numPr>
          <w:ilvl w:val="0"/>
          <w:numId w:val="0"/>
        </w:numPr>
        <w:ind w:firstLine="472" w:firstLineChars="196"/>
        <w:rPr>
          <w:b/>
          <w:color w:val="auto"/>
          <w:sz w:val="24"/>
          <w:szCs w:val="24"/>
        </w:rPr>
      </w:pPr>
      <w:r>
        <w:rPr>
          <w:rFonts w:hint="eastAsia"/>
          <w:b/>
          <w:color w:val="auto"/>
          <w:sz w:val="24"/>
          <w:szCs w:val="24"/>
        </w:rPr>
        <w:t>4.投标文件的编制</w:t>
      </w:r>
    </w:p>
    <w:p w14:paraId="32ADD337">
      <w:pPr>
        <w:pStyle w:val="39"/>
        <w:numPr>
          <w:ilvl w:val="0"/>
          <w:numId w:val="0"/>
        </w:numPr>
        <w:ind w:firstLine="482" w:firstLineChars="200"/>
        <w:rPr>
          <w:b/>
          <w:color w:val="auto"/>
          <w:kern w:val="2"/>
          <w:sz w:val="24"/>
          <w:szCs w:val="24"/>
        </w:rPr>
      </w:pPr>
      <w:r>
        <w:rPr>
          <w:rFonts w:hint="eastAsia"/>
          <w:b/>
          <w:color w:val="auto"/>
          <w:kern w:val="2"/>
          <w:sz w:val="24"/>
          <w:szCs w:val="24"/>
        </w:rPr>
        <w:t>投标人应按照以下顺序制作投标文件（标书）；投标文件有格式要求的（具体格式见“第四章 投标文件格式”）在制作投标文件时须按照招标文件提供的格式填写，无格式要求的投标人自行编制；混乱的编排以致投标文件被误读或招标人查找不到有效文件，后果由投标人承担。</w:t>
      </w:r>
    </w:p>
    <w:p w14:paraId="4A72BEB8">
      <w:pPr>
        <w:pStyle w:val="39"/>
        <w:numPr>
          <w:ilvl w:val="0"/>
          <w:numId w:val="4"/>
        </w:numPr>
        <w:rPr>
          <w:color w:val="auto"/>
          <w:kern w:val="2"/>
          <w:sz w:val="24"/>
          <w:szCs w:val="24"/>
        </w:rPr>
      </w:pPr>
      <w:r>
        <w:rPr>
          <w:rFonts w:hint="eastAsia"/>
          <w:color w:val="auto"/>
          <w:kern w:val="2"/>
          <w:sz w:val="24"/>
          <w:szCs w:val="24"/>
        </w:rPr>
        <w:t>资格审查符合性审查材料索引表；</w:t>
      </w:r>
    </w:p>
    <w:p w14:paraId="567C2A55">
      <w:pPr>
        <w:pStyle w:val="39"/>
        <w:numPr>
          <w:ilvl w:val="0"/>
          <w:numId w:val="4"/>
        </w:numPr>
        <w:rPr>
          <w:color w:val="auto"/>
          <w:kern w:val="2"/>
          <w:sz w:val="24"/>
          <w:szCs w:val="24"/>
        </w:rPr>
      </w:pPr>
      <w:r>
        <w:rPr>
          <w:rFonts w:hint="eastAsia"/>
          <w:color w:val="auto"/>
          <w:kern w:val="2"/>
          <w:sz w:val="24"/>
          <w:szCs w:val="24"/>
        </w:rPr>
        <w:t>投标函；</w:t>
      </w:r>
    </w:p>
    <w:p w14:paraId="42E077BD">
      <w:pPr>
        <w:pStyle w:val="39"/>
        <w:numPr>
          <w:ilvl w:val="0"/>
          <w:numId w:val="4"/>
        </w:numPr>
        <w:rPr>
          <w:color w:val="auto"/>
          <w:kern w:val="2"/>
          <w:sz w:val="24"/>
          <w:szCs w:val="24"/>
        </w:rPr>
      </w:pPr>
      <w:r>
        <w:rPr>
          <w:rFonts w:hint="eastAsia"/>
          <w:color w:val="auto"/>
          <w:kern w:val="2"/>
          <w:sz w:val="24"/>
          <w:szCs w:val="24"/>
        </w:rPr>
        <w:t>投标报价一览表；</w:t>
      </w:r>
    </w:p>
    <w:p w14:paraId="0CEC8F25">
      <w:pPr>
        <w:pStyle w:val="39"/>
        <w:numPr>
          <w:ilvl w:val="0"/>
          <w:numId w:val="4"/>
        </w:numPr>
        <w:rPr>
          <w:color w:val="auto"/>
          <w:kern w:val="2"/>
          <w:sz w:val="24"/>
          <w:szCs w:val="24"/>
        </w:rPr>
      </w:pPr>
      <w:r>
        <w:rPr>
          <w:rFonts w:hint="eastAsia"/>
          <w:color w:val="auto"/>
          <w:kern w:val="2"/>
          <w:sz w:val="24"/>
          <w:szCs w:val="24"/>
        </w:rPr>
        <w:t>法定代表人的授权委托书（原件封于投标文件正本中）；</w:t>
      </w:r>
    </w:p>
    <w:p w14:paraId="79142ACB">
      <w:pPr>
        <w:pStyle w:val="39"/>
        <w:numPr>
          <w:ilvl w:val="0"/>
          <w:numId w:val="4"/>
        </w:numPr>
        <w:rPr>
          <w:color w:val="auto"/>
          <w:sz w:val="24"/>
          <w:szCs w:val="24"/>
        </w:rPr>
      </w:pPr>
      <w:r>
        <w:rPr>
          <w:rFonts w:hint="eastAsia"/>
          <w:color w:val="auto"/>
          <w:sz w:val="24"/>
          <w:szCs w:val="24"/>
        </w:rPr>
        <w:t>承诺书（原件封于投标文件正本中）；</w:t>
      </w:r>
      <w:r>
        <w:rPr>
          <w:color w:val="auto"/>
          <w:sz w:val="24"/>
          <w:szCs w:val="24"/>
        </w:rPr>
        <w:t xml:space="preserve"> </w:t>
      </w:r>
    </w:p>
    <w:p w14:paraId="3AC8319C">
      <w:pPr>
        <w:pStyle w:val="39"/>
        <w:numPr>
          <w:ilvl w:val="0"/>
          <w:numId w:val="4"/>
        </w:numPr>
        <w:rPr>
          <w:color w:val="auto"/>
          <w:kern w:val="2"/>
          <w:sz w:val="24"/>
          <w:szCs w:val="24"/>
        </w:rPr>
      </w:pPr>
      <w:r>
        <w:rPr>
          <w:rFonts w:hint="eastAsia"/>
          <w:color w:val="auto"/>
          <w:kern w:val="2"/>
          <w:sz w:val="24"/>
          <w:szCs w:val="24"/>
        </w:rPr>
        <w:t>无重大违法记录的书面声明</w:t>
      </w:r>
      <w:bookmarkStart w:id="0" w:name="_Hlk38290086"/>
      <w:r>
        <w:rPr>
          <w:rFonts w:hint="eastAsia"/>
          <w:color w:val="auto"/>
          <w:kern w:val="2"/>
          <w:sz w:val="24"/>
          <w:szCs w:val="24"/>
        </w:rPr>
        <w:t>（原件封于投标文件正本中）</w:t>
      </w:r>
      <w:bookmarkEnd w:id="0"/>
      <w:r>
        <w:rPr>
          <w:rFonts w:hint="eastAsia"/>
          <w:color w:val="auto"/>
          <w:kern w:val="2"/>
          <w:sz w:val="24"/>
          <w:szCs w:val="24"/>
        </w:rPr>
        <w:t>；</w:t>
      </w:r>
    </w:p>
    <w:p w14:paraId="2F86D1D7">
      <w:pPr>
        <w:pStyle w:val="39"/>
        <w:numPr>
          <w:ilvl w:val="0"/>
          <w:numId w:val="4"/>
        </w:numPr>
        <w:rPr>
          <w:color w:val="auto"/>
          <w:kern w:val="2"/>
          <w:sz w:val="24"/>
          <w:szCs w:val="24"/>
        </w:rPr>
      </w:pPr>
      <w:r>
        <w:rPr>
          <w:rFonts w:hint="eastAsia"/>
          <w:color w:val="auto"/>
          <w:kern w:val="2"/>
          <w:sz w:val="24"/>
          <w:szCs w:val="24"/>
        </w:rPr>
        <w:t>投标单位情况介绍（简要说明）；</w:t>
      </w:r>
    </w:p>
    <w:p w14:paraId="0DA1CBBD">
      <w:pPr>
        <w:pStyle w:val="39"/>
        <w:numPr>
          <w:ilvl w:val="0"/>
          <w:numId w:val="4"/>
        </w:numPr>
        <w:rPr>
          <w:color w:val="auto"/>
          <w:kern w:val="2"/>
          <w:sz w:val="24"/>
          <w:szCs w:val="24"/>
        </w:rPr>
      </w:pPr>
      <w:r>
        <w:rPr>
          <w:rFonts w:hint="eastAsia"/>
          <w:color w:val="auto"/>
          <w:kern w:val="2"/>
          <w:sz w:val="24"/>
          <w:szCs w:val="24"/>
        </w:rPr>
        <w:t>企业（单位）营业执照复印件；</w:t>
      </w:r>
    </w:p>
    <w:p w14:paraId="4546E796">
      <w:pPr>
        <w:pStyle w:val="39"/>
        <w:numPr>
          <w:ilvl w:val="0"/>
          <w:numId w:val="4"/>
        </w:numPr>
        <w:rPr>
          <w:color w:val="auto"/>
          <w:kern w:val="2"/>
          <w:sz w:val="24"/>
          <w:szCs w:val="24"/>
        </w:rPr>
      </w:pPr>
      <w:r>
        <w:rPr>
          <w:rFonts w:hint="eastAsia"/>
          <w:color w:val="auto"/>
          <w:kern w:val="2"/>
          <w:sz w:val="24"/>
          <w:szCs w:val="24"/>
        </w:rPr>
        <w:t>具备履行合同所必需的设备和专业技术能力的书面声明（原件封于投标文件正本中）；</w:t>
      </w:r>
    </w:p>
    <w:p w14:paraId="359B370D">
      <w:pPr>
        <w:numPr>
          <w:ilvl w:val="0"/>
          <w:numId w:val="4"/>
        </w:numPr>
        <w:rPr>
          <w:rFonts w:ascii="宋体" w:hAnsi="宋体"/>
          <w:color w:val="auto"/>
          <w:sz w:val="24"/>
        </w:rPr>
      </w:pPr>
      <w:r>
        <w:rPr>
          <w:rFonts w:hint="eastAsia" w:ascii="宋体" w:hAnsi="宋体"/>
          <w:color w:val="auto"/>
          <w:sz w:val="24"/>
        </w:rPr>
        <w:t>投标人财务状况良好，提供：</w:t>
      </w:r>
    </w:p>
    <w:p w14:paraId="0A11E924">
      <w:pPr>
        <w:ind w:firstLine="480" w:firstLineChars="200"/>
        <w:rPr>
          <w:rFonts w:ascii="宋体" w:hAnsi="宋体"/>
          <w:color w:val="auto"/>
          <w:sz w:val="24"/>
        </w:rPr>
      </w:pPr>
      <w:r>
        <w:rPr>
          <w:rFonts w:hint="eastAsia" w:ascii="宋体" w:hAnsi="宋体"/>
          <w:color w:val="auto"/>
          <w:sz w:val="24"/>
        </w:rPr>
        <w:t>（1）投标人提交首次响应文件时间前6个月内任何1月的资产负债表复印件1份；</w:t>
      </w:r>
    </w:p>
    <w:p w14:paraId="16028538">
      <w:pPr>
        <w:ind w:firstLine="480" w:firstLineChars="200"/>
        <w:rPr>
          <w:rFonts w:ascii="宋体" w:hAnsi="宋体"/>
          <w:color w:val="auto"/>
          <w:sz w:val="24"/>
        </w:rPr>
      </w:pPr>
      <w:r>
        <w:rPr>
          <w:rFonts w:hint="eastAsia" w:ascii="宋体" w:hAnsi="宋体"/>
          <w:color w:val="auto"/>
          <w:sz w:val="24"/>
        </w:rPr>
        <w:t>（2）投标人提交首次响应文件时间前6个月内任何1月（不含本公告发布当月）利润表复印件1份。</w:t>
      </w:r>
    </w:p>
    <w:p w14:paraId="360191A2">
      <w:pPr>
        <w:spacing w:line="400" w:lineRule="exact"/>
        <w:ind w:firstLine="480" w:firstLineChars="200"/>
        <w:rPr>
          <w:rFonts w:ascii="宋体" w:hAnsi="宋体"/>
          <w:color w:val="auto"/>
          <w:sz w:val="24"/>
        </w:rPr>
      </w:pPr>
      <w:r>
        <w:rPr>
          <w:rFonts w:hint="eastAsia" w:ascii="宋体" w:hAnsi="宋体"/>
          <w:color w:val="auto"/>
          <w:sz w:val="24"/>
        </w:rPr>
        <w:t>本条中（1）、（2）要求的材料无法提供时，可提供有审计资格的第三方出具的投标人上一年度财务审计报告复印件。</w:t>
      </w:r>
    </w:p>
    <w:p w14:paraId="56329DB2">
      <w:pPr>
        <w:pStyle w:val="39"/>
        <w:numPr>
          <w:ilvl w:val="0"/>
          <w:numId w:val="0"/>
        </w:numPr>
        <w:adjustRightInd/>
        <w:spacing w:line="400" w:lineRule="exact"/>
        <w:ind w:firstLine="480" w:firstLineChars="200"/>
        <w:jc w:val="left"/>
        <w:rPr>
          <w:color w:val="auto"/>
          <w:kern w:val="2"/>
          <w:sz w:val="24"/>
          <w:szCs w:val="24"/>
        </w:rPr>
      </w:pPr>
      <w:r>
        <w:rPr>
          <w:rFonts w:hint="eastAsia"/>
          <w:color w:val="auto"/>
          <w:sz w:val="24"/>
          <w:szCs w:val="24"/>
        </w:rPr>
        <w:t>4.11未被“信用中国”网站（www.creditchina.gov.cn）列入失信执行人、重大税收违法案件当事人名单、政府采购严重违法失信行为记录名单，否则投标无效。</w:t>
      </w:r>
      <w:r>
        <w:rPr>
          <w:rFonts w:hint="eastAsia"/>
          <w:b/>
          <w:color w:val="auto"/>
          <w:sz w:val="24"/>
          <w:szCs w:val="24"/>
        </w:rPr>
        <w:t>（须提供信用证书或信用查询截图）</w:t>
      </w:r>
    </w:p>
    <w:p w14:paraId="0A1AEF57">
      <w:pPr>
        <w:pStyle w:val="39"/>
        <w:numPr>
          <w:ilvl w:val="0"/>
          <w:numId w:val="0"/>
        </w:numPr>
        <w:adjustRightInd/>
        <w:spacing w:line="400" w:lineRule="exact"/>
        <w:ind w:firstLine="480" w:firstLineChars="200"/>
        <w:jc w:val="left"/>
        <w:rPr>
          <w:color w:val="auto"/>
          <w:kern w:val="2"/>
          <w:sz w:val="24"/>
          <w:szCs w:val="24"/>
        </w:rPr>
      </w:pPr>
      <w:r>
        <w:rPr>
          <w:rFonts w:hint="eastAsia"/>
          <w:color w:val="auto"/>
          <w:kern w:val="2"/>
          <w:sz w:val="24"/>
          <w:szCs w:val="24"/>
        </w:rPr>
        <w:t>4.12投标人资格条件中对企业（单位）、项目负责人资质（资格）有要求时须提供相关证书复印件，否则无须提供；</w:t>
      </w:r>
    </w:p>
    <w:p w14:paraId="62E345D2">
      <w:pPr>
        <w:pStyle w:val="39"/>
        <w:numPr>
          <w:ilvl w:val="0"/>
          <w:numId w:val="0"/>
        </w:numPr>
        <w:adjustRightInd/>
        <w:spacing w:line="400" w:lineRule="exact"/>
        <w:ind w:firstLine="480" w:firstLineChars="200"/>
        <w:jc w:val="left"/>
        <w:rPr>
          <w:color w:val="auto"/>
          <w:sz w:val="24"/>
          <w:szCs w:val="24"/>
        </w:rPr>
      </w:pPr>
      <w:r>
        <w:rPr>
          <w:rFonts w:hint="eastAsia"/>
          <w:color w:val="auto"/>
          <w:kern w:val="2"/>
          <w:sz w:val="24"/>
          <w:szCs w:val="24"/>
        </w:rPr>
        <w:t>4.13投标</w:t>
      </w:r>
      <w:r>
        <w:rPr>
          <w:rFonts w:hint="eastAsia"/>
          <w:color w:val="auto"/>
          <w:sz w:val="24"/>
          <w:szCs w:val="24"/>
        </w:rPr>
        <w:t>单位为投标代表缴纳社保证明（提交首次响应文件时间前6个月内任何1月的依法缴纳社保的相关材料复印件）；</w:t>
      </w:r>
    </w:p>
    <w:p w14:paraId="5966EADA">
      <w:pPr>
        <w:pStyle w:val="39"/>
        <w:numPr>
          <w:ilvl w:val="0"/>
          <w:numId w:val="0"/>
        </w:numPr>
        <w:adjustRightInd/>
        <w:spacing w:line="400" w:lineRule="exact"/>
        <w:ind w:firstLine="480" w:firstLineChars="200"/>
        <w:jc w:val="left"/>
        <w:rPr>
          <w:color w:val="auto"/>
          <w:kern w:val="2"/>
          <w:sz w:val="24"/>
          <w:szCs w:val="24"/>
        </w:rPr>
      </w:pPr>
      <w:r>
        <w:rPr>
          <w:rFonts w:hint="eastAsia"/>
          <w:color w:val="auto"/>
          <w:kern w:val="2"/>
          <w:sz w:val="24"/>
          <w:szCs w:val="24"/>
        </w:rPr>
        <w:t>4.14商务和技术偏离表；</w:t>
      </w:r>
    </w:p>
    <w:p w14:paraId="0F203E1E">
      <w:pPr>
        <w:pStyle w:val="39"/>
        <w:numPr>
          <w:ilvl w:val="0"/>
          <w:numId w:val="0"/>
        </w:numPr>
        <w:adjustRightInd/>
        <w:spacing w:line="400" w:lineRule="exact"/>
        <w:ind w:firstLine="480" w:firstLineChars="200"/>
        <w:jc w:val="left"/>
        <w:rPr>
          <w:color w:val="auto"/>
          <w:kern w:val="2"/>
          <w:sz w:val="24"/>
          <w:szCs w:val="24"/>
        </w:rPr>
      </w:pPr>
      <w:r>
        <w:rPr>
          <w:rFonts w:hint="eastAsia"/>
          <w:color w:val="auto"/>
          <w:kern w:val="2"/>
          <w:sz w:val="24"/>
          <w:szCs w:val="24"/>
        </w:rPr>
        <w:t>4.15投标人业绩一览表及业绩复印件（</w:t>
      </w:r>
      <w:r>
        <w:rPr>
          <w:rFonts w:hint="eastAsia"/>
          <w:b/>
          <w:bCs/>
          <w:color w:val="auto"/>
          <w:kern w:val="2"/>
          <w:sz w:val="24"/>
          <w:szCs w:val="24"/>
        </w:rPr>
        <w:t>投标时须带业绩合同原件</w:t>
      </w:r>
      <w:r>
        <w:rPr>
          <w:rFonts w:hint="eastAsia"/>
          <w:color w:val="auto"/>
          <w:kern w:val="2"/>
          <w:sz w:val="24"/>
          <w:szCs w:val="24"/>
        </w:rPr>
        <w:t>）；</w:t>
      </w:r>
    </w:p>
    <w:p w14:paraId="31464448">
      <w:pPr>
        <w:pStyle w:val="39"/>
        <w:numPr>
          <w:ilvl w:val="0"/>
          <w:numId w:val="0"/>
        </w:numPr>
        <w:adjustRightInd/>
        <w:spacing w:line="400" w:lineRule="exact"/>
        <w:ind w:firstLine="480" w:firstLineChars="200"/>
        <w:jc w:val="left"/>
        <w:rPr>
          <w:color w:val="auto"/>
          <w:sz w:val="24"/>
          <w:szCs w:val="24"/>
        </w:rPr>
      </w:pPr>
      <w:r>
        <w:rPr>
          <w:rFonts w:hint="eastAsia"/>
          <w:color w:val="auto"/>
          <w:sz w:val="24"/>
          <w:szCs w:val="24"/>
        </w:rPr>
        <w:t>4.16经营服务方案（包括但不限于拟投产品技术参数与配置清单、经营思路、管理制度与措施、安全管理、应急预案、撤场方案、售后服务承诺及保障措施等内容）；</w:t>
      </w:r>
    </w:p>
    <w:p w14:paraId="6E1D3B51">
      <w:pPr>
        <w:pStyle w:val="39"/>
        <w:numPr>
          <w:ilvl w:val="0"/>
          <w:numId w:val="0"/>
        </w:numPr>
        <w:adjustRightInd/>
        <w:spacing w:line="400" w:lineRule="exact"/>
        <w:ind w:firstLine="480" w:firstLineChars="200"/>
        <w:jc w:val="left"/>
        <w:rPr>
          <w:color w:val="auto"/>
          <w:sz w:val="24"/>
          <w:szCs w:val="24"/>
        </w:rPr>
      </w:pPr>
      <w:r>
        <w:rPr>
          <w:rFonts w:hint="eastAsia"/>
          <w:color w:val="auto"/>
          <w:sz w:val="24"/>
          <w:szCs w:val="24"/>
        </w:rPr>
        <w:t>4.17产品功能介绍截图或使用说明</w:t>
      </w:r>
    </w:p>
    <w:p w14:paraId="6B6123F6">
      <w:pPr>
        <w:pStyle w:val="39"/>
        <w:numPr>
          <w:ilvl w:val="0"/>
          <w:numId w:val="0"/>
        </w:numPr>
        <w:adjustRightInd/>
        <w:spacing w:line="400" w:lineRule="exact"/>
        <w:ind w:firstLine="480" w:firstLineChars="200"/>
        <w:jc w:val="left"/>
        <w:rPr>
          <w:color w:val="auto"/>
          <w:sz w:val="24"/>
          <w:szCs w:val="24"/>
        </w:rPr>
      </w:pPr>
      <w:r>
        <w:rPr>
          <w:rFonts w:hint="eastAsia"/>
          <w:color w:val="auto"/>
          <w:sz w:val="24"/>
          <w:szCs w:val="24"/>
        </w:rPr>
        <w:t>4.18磋商文件中要求提交的和投标人认为需要提供的其它说明和资料。</w:t>
      </w:r>
    </w:p>
    <w:p w14:paraId="63912793">
      <w:pPr>
        <w:pStyle w:val="39"/>
        <w:numPr>
          <w:ilvl w:val="0"/>
          <w:numId w:val="0"/>
        </w:numPr>
        <w:spacing w:line="400" w:lineRule="exact"/>
        <w:ind w:firstLine="472" w:firstLineChars="196"/>
        <w:rPr>
          <w:b/>
          <w:color w:val="auto"/>
          <w:sz w:val="24"/>
          <w:szCs w:val="24"/>
        </w:rPr>
      </w:pPr>
      <w:r>
        <w:rPr>
          <w:rFonts w:hint="eastAsia"/>
          <w:b/>
          <w:color w:val="auto"/>
          <w:sz w:val="24"/>
          <w:szCs w:val="24"/>
        </w:rPr>
        <w:t>5.投标要求</w:t>
      </w:r>
    </w:p>
    <w:p w14:paraId="17B0F8C0">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5.1所有投标均以人民币“元”为计算单位。</w:t>
      </w:r>
    </w:p>
    <w:p w14:paraId="1D5CD387">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5.2投标人要按报价表(统一格式)的内容填写综合单价、总价及其他事项，并由法定代表人或投标人代表签署。</w:t>
      </w:r>
    </w:p>
    <w:p w14:paraId="3724B094">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5.3采购人不接受不明确的投标方案和投标。</w:t>
      </w:r>
    </w:p>
    <w:p w14:paraId="16A582E6">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5.</w:t>
      </w:r>
      <w:r>
        <w:rPr>
          <w:color w:val="auto"/>
          <w:kern w:val="2"/>
          <w:sz w:val="24"/>
          <w:szCs w:val="24"/>
        </w:rPr>
        <w:t>4</w:t>
      </w:r>
      <w:r>
        <w:rPr>
          <w:rFonts w:hint="eastAsia"/>
          <w:color w:val="auto"/>
          <w:kern w:val="2"/>
          <w:sz w:val="24"/>
          <w:szCs w:val="24"/>
        </w:rPr>
        <w:t>以可调整的价格提交的投标将被视为非响应性投标而被拒绝。</w:t>
      </w:r>
    </w:p>
    <w:p w14:paraId="6BC7B1B2">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5.</w:t>
      </w:r>
      <w:r>
        <w:rPr>
          <w:color w:val="auto"/>
          <w:kern w:val="2"/>
          <w:sz w:val="24"/>
          <w:szCs w:val="24"/>
        </w:rPr>
        <w:t>5</w:t>
      </w:r>
      <w:r>
        <w:rPr>
          <w:rFonts w:hint="eastAsia"/>
          <w:color w:val="auto"/>
          <w:kern w:val="2"/>
          <w:sz w:val="24"/>
          <w:szCs w:val="24"/>
        </w:rPr>
        <w:t>最低投标价不能作为成交的保证。</w:t>
      </w:r>
    </w:p>
    <w:p w14:paraId="268A3E5A">
      <w:pPr>
        <w:pStyle w:val="39"/>
        <w:numPr>
          <w:ilvl w:val="0"/>
          <w:numId w:val="0"/>
        </w:numPr>
        <w:spacing w:line="400" w:lineRule="exact"/>
        <w:ind w:firstLine="482" w:firstLineChars="200"/>
        <w:rPr>
          <w:b/>
          <w:color w:val="auto"/>
          <w:sz w:val="24"/>
          <w:szCs w:val="24"/>
        </w:rPr>
      </w:pPr>
      <w:r>
        <w:rPr>
          <w:rFonts w:hint="eastAsia"/>
          <w:b/>
          <w:color w:val="auto"/>
          <w:sz w:val="24"/>
          <w:szCs w:val="24"/>
        </w:rPr>
        <w:t>6.投标保证金及标书费</w:t>
      </w:r>
    </w:p>
    <w:p w14:paraId="27E625B1">
      <w:pPr>
        <w:pStyle w:val="39"/>
        <w:numPr>
          <w:ilvl w:val="0"/>
          <w:numId w:val="0"/>
        </w:numPr>
        <w:spacing w:line="400" w:lineRule="exact"/>
        <w:ind w:firstLine="360" w:firstLineChars="150"/>
        <w:rPr>
          <w:color w:val="auto"/>
          <w:kern w:val="2"/>
          <w:sz w:val="24"/>
          <w:szCs w:val="24"/>
        </w:rPr>
      </w:pPr>
      <w:r>
        <w:rPr>
          <w:rFonts w:hint="eastAsia"/>
          <w:color w:val="auto"/>
          <w:kern w:val="2"/>
          <w:sz w:val="24"/>
          <w:szCs w:val="24"/>
        </w:rPr>
        <w:t xml:space="preserve"> 6.1本项目不收取投标保证金。</w:t>
      </w:r>
    </w:p>
    <w:p w14:paraId="3FDB5B80">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6</w:t>
      </w:r>
      <w:r>
        <w:rPr>
          <w:color w:val="auto"/>
          <w:kern w:val="2"/>
          <w:sz w:val="24"/>
          <w:szCs w:val="24"/>
        </w:rPr>
        <w:t>.2</w:t>
      </w:r>
      <w:r>
        <w:rPr>
          <w:rFonts w:hint="eastAsia"/>
          <w:color w:val="auto"/>
          <w:kern w:val="2"/>
          <w:sz w:val="24"/>
          <w:szCs w:val="24"/>
        </w:rPr>
        <w:t>标书费金额及缴纳方式见“磋商公告”。</w:t>
      </w:r>
    </w:p>
    <w:p w14:paraId="7574A811">
      <w:pPr>
        <w:pStyle w:val="39"/>
        <w:numPr>
          <w:ilvl w:val="0"/>
          <w:numId w:val="0"/>
        </w:numPr>
        <w:spacing w:line="400" w:lineRule="exact"/>
        <w:ind w:firstLine="360" w:firstLineChars="150"/>
        <w:rPr>
          <w:b/>
          <w:color w:val="auto"/>
          <w:sz w:val="24"/>
          <w:szCs w:val="24"/>
        </w:rPr>
      </w:pPr>
      <w:r>
        <w:rPr>
          <w:rFonts w:hint="eastAsia"/>
          <w:color w:val="auto"/>
          <w:kern w:val="2"/>
          <w:sz w:val="24"/>
          <w:szCs w:val="24"/>
        </w:rPr>
        <w:t xml:space="preserve"> </w:t>
      </w:r>
      <w:r>
        <w:rPr>
          <w:rFonts w:hint="eastAsia"/>
          <w:b/>
          <w:color w:val="auto"/>
          <w:sz w:val="24"/>
          <w:szCs w:val="24"/>
        </w:rPr>
        <w:t>7.投标文件的有效期</w:t>
      </w:r>
    </w:p>
    <w:p w14:paraId="08984C04">
      <w:pPr>
        <w:pStyle w:val="39"/>
        <w:numPr>
          <w:ilvl w:val="0"/>
          <w:numId w:val="0"/>
        </w:numPr>
        <w:spacing w:line="400" w:lineRule="exact"/>
        <w:ind w:firstLine="240" w:firstLineChars="100"/>
        <w:rPr>
          <w:color w:val="auto"/>
          <w:kern w:val="2"/>
          <w:sz w:val="24"/>
          <w:szCs w:val="24"/>
        </w:rPr>
      </w:pPr>
      <w:r>
        <w:rPr>
          <w:rFonts w:hint="eastAsia"/>
          <w:color w:val="auto"/>
          <w:kern w:val="2"/>
          <w:sz w:val="24"/>
          <w:szCs w:val="24"/>
        </w:rPr>
        <w:t xml:space="preserve">  7.1 自投标日起90日内，投标文件应保持有效。如投标人无特别说明，则视为投标人接受此条款。有效期短于该规定期限的投标，将被拒绝。</w:t>
      </w:r>
    </w:p>
    <w:p w14:paraId="1903410D">
      <w:pPr>
        <w:pStyle w:val="39"/>
        <w:numPr>
          <w:ilvl w:val="0"/>
          <w:numId w:val="0"/>
        </w:numPr>
        <w:spacing w:line="400" w:lineRule="exact"/>
        <w:ind w:firstLine="240" w:firstLineChars="100"/>
        <w:rPr>
          <w:b/>
          <w:color w:val="auto"/>
          <w:sz w:val="24"/>
          <w:szCs w:val="24"/>
        </w:rPr>
      </w:pPr>
      <w:r>
        <w:rPr>
          <w:rFonts w:hint="eastAsia"/>
          <w:color w:val="auto"/>
          <w:sz w:val="24"/>
          <w:szCs w:val="24"/>
        </w:rPr>
        <w:t xml:space="preserve"> </w:t>
      </w:r>
      <w:r>
        <w:rPr>
          <w:rFonts w:hint="eastAsia"/>
          <w:b/>
          <w:color w:val="auto"/>
          <w:sz w:val="24"/>
          <w:szCs w:val="24"/>
        </w:rPr>
        <w:t xml:space="preserve">  8.投标文件的签署及其他规定</w:t>
      </w:r>
    </w:p>
    <w:p w14:paraId="170E8C81">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8.1 组成投标文件的各项文件均应遵守本条。</w:t>
      </w:r>
    </w:p>
    <w:p w14:paraId="73111DD8">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8.2 法定代表人如果授权投标人代表处理一切与本次招投标有关事宜，须将书面形式的《法定代表人授权委托书》（按照本磋商文件格式填写）</w:t>
      </w:r>
      <w:r>
        <w:rPr>
          <w:rFonts w:hint="eastAsia"/>
          <w:b/>
          <w:color w:val="auto"/>
          <w:sz w:val="24"/>
          <w:szCs w:val="24"/>
        </w:rPr>
        <w:t>原件附在投标文件正本中</w:t>
      </w:r>
      <w:r>
        <w:rPr>
          <w:rFonts w:hint="eastAsia"/>
          <w:color w:val="auto"/>
          <w:sz w:val="24"/>
          <w:szCs w:val="24"/>
        </w:rPr>
        <w:t>。</w:t>
      </w:r>
    </w:p>
    <w:p w14:paraId="4034BC5A">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8.3 投标人应按照磋商文件要求，在投标文件适当的位置填写投标人全称并加盖公章，同时签署法定代表人或投标人代表的中文全名。</w:t>
      </w:r>
      <w:r>
        <w:rPr>
          <w:rFonts w:hint="eastAsia"/>
          <w:b/>
          <w:color w:val="auto"/>
          <w:sz w:val="24"/>
          <w:szCs w:val="24"/>
        </w:rPr>
        <w:t>投标文件须编制目录及页码。投标文件书脊处应打印或书写投标人全称，打印或书写应清晰可辨。</w:t>
      </w:r>
    </w:p>
    <w:p w14:paraId="34C6E832">
      <w:pPr>
        <w:pStyle w:val="39"/>
        <w:numPr>
          <w:ilvl w:val="0"/>
          <w:numId w:val="0"/>
        </w:numPr>
        <w:spacing w:line="400" w:lineRule="exact"/>
        <w:ind w:firstLine="240" w:firstLineChars="100"/>
        <w:rPr>
          <w:color w:val="auto"/>
          <w:kern w:val="2"/>
          <w:sz w:val="24"/>
          <w:szCs w:val="24"/>
        </w:rPr>
      </w:pPr>
      <w:r>
        <w:rPr>
          <w:rFonts w:hint="eastAsia"/>
          <w:color w:val="auto"/>
          <w:kern w:val="2"/>
          <w:sz w:val="24"/>
          <w:szCs w:val="24"/>
        </w:rPr>
        <w:t xml:space="preserve">  8.4 </w:t>
      </w:r>
      <w:r>
        <w:rPr>
          <w:rFonts w:hint="eastAsia"/>
          <w:b/>
          <w:color w:val="auto"/>
          <w:kern w:val="2"/>
          <w:sz w:val="24"/>
          <w:szCs w:val="24"/>
        </w:rPr>
        <w:t>投标文件一式5份，其中正本1份，副本4份。</w:t>
      </w:r>
    </w:p>
    <w:p w14:paraId="7BC55B0D">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8.5 投标文件的正本必须用不褪色的黑色签字笔填写或打印，注明“正本”字样，并由投标人的法定代表人或投标人代表签字。</w:t>
      </w:r>
    </w:p>
    <w:p w14:paraId="31585AD4">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8.6 投标文件应字迹清楚、内容齐全、不得涂改和增删。如果有修改错漏处，修改处须有投标人公章及法定代表人或投标人代表签字。</w:t>
      </w:r>
    </w:p>
    <w:p w14:paraId="58F6EDDB">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8.7因投标文件字迹潦草或表达不清所引起的不利后果由投标人承担。</w:t>
      </w:r>
    </w:p>
    <w:p w14:paraId="2790F403">
      <w:pPr>
        <w:pStyle w:val="38"/>
        <w:numPr>
          <w:ilvl w:val="0"/>
          <w:numId w:val="0"/>
        </w:numPr>
        <w:spacing w:before="0" w:after="0" w:line="400" w:lineRule="exact"/>
        <w:ind w:firstLine="482" w:firstLineChars="200"/>
        <w:jc w:val="left"/>
        <w:outlineLvl w:val="9"/>
        <w:rPr>
          <w:rFonts w:ascii="宋体" w:hAnsi="宋体"/>
          <w:color w:val="auto"/>
          <w:sz w:val="24"/>
          <w:szCs w:val="24"/>
        </w:rPr>
      </w:pPr>
      <w:r>
        <w:rPr>
          <w:rFonts w:hint="eastAsia" w:ascii="宋体" w:hAnsi="宋体"/>
          <w:color w:val="auto"/>
          <w:sz w:val="24"/>
          <w:szCs w:val="24"/>
        </w:rPr>
        <w:t>三、投标文件的递交</w:t>
      </w:r>
    </w:p>
    <w:p w14:paraId="0DEE06A4">
      <w:pPr>
        <w:pStyle w:val="39"/>
        <w:numPr>
          <w:ilvl w:val="0"/>
          <w:numId w:val="0"/>
        </w:numPr>
        <w:tabs>
          <w:tab w:val="left" w:pos="480"/>
        </w:tabs>
        <w:spacing w:line="400" w:lineRule="exact"/>
        <w:ind w:firstLine="482" w:firstLineChars="200"/>
        <w:rPr>
          <w:b/>
          <w:color w:val="auto"/>
          <w:sz w:val="24"/>
          <w:szCs w:val="24"/>
        </w:rPr>
      </w:pPr>
      <w:r>
        <w:rPr>
          <w:rFonts w:hint="eastAsia"/>
          <w:b/>
          <w:color w:val="auto"/>
          <w:sz w:val="24"/>
          <w:szCs w:val="24"/>
        </w:rPr>
        <w:t>1.投标文件的密封及标记</w:t>
      </w:r>
    </w:p>
    <w:p w14:paraId="1637ACAF">
      <w:pPr>
        <w:pStyle w:val="39"/>
        <w:numPr>
          <w:ilvl w:val="0"/>
          <w:numId w:val="0"/>
        </w:numPr>
        <w:tabs>
          <w:tab w:val="left" w:pos="0"/>
        </w:tabs>
        <w:spacing w:line="400" w:lineRule="exact"/>
        <w:ind w:firstLine="480" w:firstLineChars="200"/>
        <w:rPr>
          <w:color w:val="auto"/>
          <w:sz w:val="24"/>
          <w:szCs w:val="24"/>
        </w:rPr>
      </w:pPr>
      <w:r>
        <w:rPr>
          <w:rFonts w:hint="eastAsia"/>
          <w:color w:val="auto"/>
          <w:sz w:val="24"/>
          <w:szCs w:val="24"/>
        </w:rPr>
        <w:t>1.1投标文件应按以下方法分别装袋密封：</w:t>
      </w:r>
    </w:p>
    <w:p w14:paraId="4B9112DD">
      <w:pPr>
        <w:spacing w:line="400" w:lineRule="exact"/>
        <w:ind w:firstLine="480" w:firstLineChars="200"/>
        <w:rPr>
          <w:rFonts w:ascii="宋体" w:hAnsi="宋体"/>
          <w:color w:val="auto"/>
          <w:sz w:val="24"/>
        </w:rPr>
      </w:pPr>
      <w:r>
        <w:rPr>
          <w:rFonts w:hint="eastAsia" w:ascii="宋体" w:hAnsi="宋体"/>
          <w:color w:val="auto"/>
          <w:sz w:val="24"/>
        </w:rPr>
        <w:t>投标文件密封袋内装投标文件正副本共一式5份（及投标人认为有必要提交的其他资料）。</w:t>
      </w:r>
      <w:r>
        <w:rPr>
          <w:rFonts w:hint="eastAsia" w:ascii="宋体" w:hAnsi="宋体"/>
          <w:b/>
          <w:color w:val="auto"/>
          <w:sz w:val="24"/>
        </w:rPr>
        <w:t>投标文件正副本装于一个密封袋内，不得分开封装。</w:t>
      </w:r>
      <w:r>
        <w:rPr>
          <w:rFonts w:hint="eastAsia" w:ascii="宋体" w:hAnsi="宋体"/>
          <w:color w:val="auto"/>
          <w:sz w:val="24"/>
        </w:rPr>
        <w:t>封口处应有投标人公章。封皮上写明项目编号、项目名称、投标人全称、地址，并注明“投标时启封”字样。</w:t>
      </w:r>
    </w:p>
    <w:p w14:paraId="058075FF">
      <w:pPr>
        <w:spacing w:line="400" w:lineRule="exact"/>
        <w:ind w:firstLine="480" w:firstLineChars="200"/>
        <w:rPr>
          <w:rFonts w:ascii="宋体" w:hAnsi="宋体"/>
          <w:color w:val="auto"/>
          <w:sz w:val="24"/>
        </w:rPr>
      </w:pPr>
      <w:r>
        <w:rPr>
          <w:rFonts w:hint="eastAsia" w:ascii="宋体" w:hAnsi="宋体"/>
          <w:color w:val="auto"/>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14:paraId="77AC70F9">
      <w:pPr>
        <w:pStyle w:val="39"/>
        <w:numPr>
          <w:ilvl w:val="0"/>
          <w:numId w:val="0"/>
        </w:numPr>
        <w:tabs>
          <w:tab w:val="left" w:pos="480"/>
        </w:tabs>
        <w:spacing w:line="400" w:lineRule="exact"/>
        <w:ind w:firstLine="482" w:firstLineChars="200"/>
        <w:rPr>
          <w:b/>
          <w:color w:val="auto"/>
          <w:sz w:val="24"/>
          <w:szCs w:val="24"/>
        </w:rPr>
      </w:pPr>
      <w:r>
        <w:rPr>
          <w:rFonts w:hint="eastAsia"/>
          <w:b/>
          <w:color w:val="auto"/>
          <w:sz w:val="24"/>
          <w:szCs w:val="24"/>
        </w:rPr>
        <w:t>2.投标截止时间</w:t>
      </w:r>
    </w:p>
    <w:p w14:paraId="3D15F4BE">
      <w:pPr>
        <w:spacing w:line="400" w:lineRule="exact"/>
        <w:ind w:firstLine="480" w:firstLineChars="200"/>
        <w:rPr>
          <w:rFonts w:ascii="宋体" w:hAnsi="宋体"/>
          <w:color w:val="auto"/>
          <w:sz w:val="24"/>
        </w:rPr>
      </w:pPr>
      <w:r>
        <w:rPr>
          <w:rFonts w:hint="eastAsia" w:ascii="宋体" w:hAnsi="宋体"/>
          <w:color w:val="auto"/>
          <w:sz w:val="24"/>
        </w:rPr>
        <w:t>2.1投标文件须按照磋商文件或磋商公告规定的时间、地点送达。</w:t>
      </w:r>
    </w:p>
    <w:p w14:paraId="63CC1037">
      <w:pPr>
        <w:spacing w:line="400" w:lineRule="exact"/>
        <w:ind w:firstLine="480" w:firstLineChars="200"/>
        <w:rPr>
          <w:rFonts w:ascii="宋体" w:hAnsi="宋体"/>
          <w:color w:val="auto"/>
          <w:sz w:val="24"/>
        </w:rPr>
      </w:pPr>
      <w:r>
        <w:rPr>
          <w:rFonts w:hint="eastAsia" w:ascii="宋体" w:hAnsi="宋体"/>
          <w:color w:val="auto"/>
          <w:sz w:val="24"/>
        </w:rPr>
        <w:t>2.2采购人推迟投标截止时间时，采购人和投标人的权利及义务将受到新的截止期的约束。</w:t>
      </w:r>
    </w:p>
    <w:p w14:paraId="345F87BE">
      <w:pPr>
        <w:spacing w:line="400" w:lineRule="exact"/>
        <w:ind w:firstLine="480" w:firstLineChars="200"/>
        <w:rPr>
          <w:rFonts w:ascii="宋体" w:hAnsi="宋体"/>
          <w:color w:val="auto"/>
          <w:sz w:val="24"/>
        </w:rPr>
      </w:pPr>
      <w:r>
        <w:rPr>
          <w:rFonts w:hint="eastAsia" w:ascii="宋体" w:hAnsi="宋体"/>
          <w:color w:val="auto"/>
          <w:sz w:val="24"/>
        </w:rPr>
        <w:t>2.3拒绝接收在提交投标文件截止时间以后送达的投标文件。</w:t>
      </w:r>
    </w:p>
    <w:p w14:paraId="6593D29B">
      <w:pPr>
        <w:pStyle w:val="39"/>
        <w:numPr>
          <w:ilvl w:val="0"/>
          <w:numId w:val="0"/>
        </w:numPr>
        <w:tabs>
          <w:tab w:val="left" w:pos="480"/>
        </w:tabs>
        <w:spacing w:line="400" w:lineRule="exact"/>
        <w:ind w:firstLine="482" w:firstLineChars="200"/>
        <w:rPr>
          <w:b/>
          <w:color w:val="auto"/>
          <w:sz w:val="24"/>
          <w:szCs w:val="24"/>
        </w:rPr>
      </w:pPr>
      <w:r>
        <w:rPr>
          <w:rFonts w:hint="eastAsia"/>
          <w:b/>
          <w:color w:val="auto"/>
          <w:sz w:val="24"/>
          <w:szCs w:val="24"/>
        </w:rPr>
        <w:t>3.投标文件的修改和撤回</w:t>
      </w:r>
    </w:p>
    <w:p w14:paraId="5635FBD8">
      <w:pPr>
        <w:spacing w:line="400" w:lineRule="exact"/>
        <w:ind w:firstLine="480" w:firstLineChars="200"/>
        <w:rPr>
          <w:rFonts w:ascii="宋体" w:hAnsi="宋体"/>
          <w:color w:val="auto"/>
          <w:sz w:val="24"/>
        </w:rPr>
      </w:pPr>
      <w:r>
        <w:rPr>
          <w:rFonts w:hint="eastAsia" w:ascii="宋体" w:hAnsi="宋体"/>
          <w:color w:val="auto"/>
          <w:sz w:val="24"/>
        </w:rPr>
        <w:t>3.1如果投标人有修改和撤回投标文件要求的，应以书面形式提出，由投标人法定代表人或投标人代表签署，须在提交投标文件截止时间前提出，并经采购人签字确认接受，否则无效。</w:t>
      </w:r>
    </w:p>
    <w:p w14:paraId="2BD90067">
      <w:pPr>
        <w:spacing w:line="400" w:lineRule="exact"/>
        <w:ind w:firstLine="480" w:firstLineChars="200"/>
        <w:rPr>
          <w:rFonts w:ascii="宋体" w:hAnsi="宋体"/>
          <w:color w:val="auto"/>
          <w:sz w:val="24"/>
        </w:rPr>
      </w:pPr>
      <w:r>
        <w:rPr>
          <w:rFonts w:hint="eastAsia" w:ascii="宋体" w:hAnsi="宋体"/>
          <w:color w:val="auto"/>
          <w:sz w:val="24"/>
        </w:rPr>
        <w:t>3.2投标人修改投标文件的书面材料，须密封提交，同时应在封套上标明“修改投标文件(并注明项目编号)”和“投标时启封”字样。</w:t>
      </w:r>
    </w:p>
    <w:p w14:paraId="3F3C58E0">
      <w:pPr>
        <w:spacing w:line="400" w:lineRule="exact"/>
        <w:ind w:firstLine="480" w:firstLineChars="200"/>
        <w:rPr>
          <w:rFonts w:ascii="宋体" w:hAnsi="宋体"/>
          <w:color w:val="auto"/>
          <w:sz w:val="24"/>
        </w:rPr>
      </w:pPr>
      <w:r>
        <w:rPr>
          <w:rFonts w:hint="eastAsia" w:ascii="宋体" w:hAnsi="宋体"/>
          <w:color w:val="auto"/>
          <w:sz w:val="24"/>
        </w:rPr>
        <w:t>3.3在提交投标文件截止时间之后，投标人不得撤回投标。否则撤回投标文件的行为将被记录在案，投标人今后参与同类采购项目的机会可能会受到影响。</w:t>
      </w:r>
    </w:p>
    <w:p w14:paraId="7E18090A">
      <w:pPr>
        <w:pStyle w:val="38"/>
        <w:numPr>
          <w:ilvl w:val="0"/>
          <w:numId w:val="0"/>
        </w:numPr>
        <w:spacing w:before="0" w:after="0" w:line="400" w:lineRule="exact"/>
        <w:ind w:firstLine="482" w:firstLineChars="200"/>
        <w:jc w:val="left"/>
        <w:outlineLvl w:val="9"/>
        <w:rPr>
          <w:rFonts w:ascii="宋体" w:hAnsi="宋体"/>
          <w:color w:val="auto"/>
          <w:sz w:val="24"/>
          <w:szCs w:val="24"/>
        </w:rPr>
      </w:pPr>
      <w:r>
        <w:rPr>
          <w:rFonts w:hint="eastAsia" w:ascii="宋体" w:hAnsi="宋体"/>
          <w:color w:val="auto"/>
          <w:sz w:val="24"/>
          <w:szCs w:val="24"/>
        </w:rPr>
        <w:t>四、开标评标</w:t>
      </w:r>
    </w:p>
    <w:p w14:paraId="6DF545DC">
      <w:pPr>
        <w:pStyle w:val="39"/>
        <w:numPr>
          <w:ilvl w:val="0"/>
          <w:numId w:val="0"/>
        </w:numPr>
        <w:spacing w:line="400" w:lineRule="exact"/>
        <w:ind w:firstLine="482" w:firstLineChars="200"/>
        <w:rPr>
          <w:b/>
          <w:color w:val="auto"/>
          <w:sz w:val="24"/>
          <w:szCs w:val="24"/>
        </w:rPr>
      </w:pPr>
      <w:r>
        <w:rPr>
          <w:rFonts w:hint="eastAsia"/>
          <w:b/>
          <w:color w:val="auto"/>
          <w:sz w:val="24"/>
          <w:szCs w:val="24"/>
        </w:rPr>
        <w:t>1.评标原则</w:t>
      </w:r>
    </w:p>
    <w:p w14:paraId="6E9AF9C0">
      <w:pPr>
        <w:spacing w:line="400" w:lineRule="exact"/>
        <w:ind w:firstLine="480" w:firstLineChars="200"/>
        <w:rPr>
          <w:rFonts w:ascii="宋体" w:hAnsi="宋体"/>
          <w:color w:val="auto"/>
          <w:sz w:val="24"/>
        </w:rPr>
      </w:pPr>
      <w:r>
        <w:rPr>
          <w:rFonts w:hint="eastAsia" w:ascii="宋体" w:hAnsi="宋体"/>
          <w:color w:val="auto"/>
          <w:sz w:val="24"/>
        </w:rPr>
        <w:t>1.1投标人资格与资质条件是否符合磋商文件的要求；</w:t>
      </w:r>
    </w:p>
    <w:p w14:paraId="2E51749C">
      <w:pPr>
        <w:spacing w:line="400" w:lineRule="exact"/>
        <w:ind w:firstLine="480" w:firstLineChars="200"/>
        <w:rPr>
          <w:rFonts w:ascii="宋体" w:hAnsi="宋体"/>
          <w:color w:val="auto"/>
          <w:sz w:val="24"/>
        </w:rPr>
      </w:pPr>
      <w:r>
        <w:rPr>
          <w:rFonts w:hint="eastAsia" w:ascii="宋体" w:hAnsi="宋体"/>
          <w:color w:val="auto"/>
          <w:sz w:val="24"/>
        </w:rPr>
        <w:t>1.2投标人在投标文件中提交的商务和技术文件是否响应本磋商文件的要求；</w:t>
      </w:r>
    </w:p>
    <w:p w14:paraId="3E19CA43">
      <w:pPr>
        <w:spacing w:line="400" w:lineRule="exact"/>
        <w:ind w:firstLine="480" w:firstLineChars="200"/>
        <w:rPr>
          <w:rFonts w:ascii="宋体" w:hAnsi="宋体"/>
          <w:color w:val="auto"/>
          <w:sz w:val="24"/>
        </w:rPr>
      </w:pPr>
      <w:r>
        <w:rPr>
          <w:rFonts w:hint="eastAsia" w:ascii="宋体" w:hAnsi="宋体"/>
          <w:color w:val="auto"/>
          <w:sz w:val="24"/>
        </w:rPr>
        <w:t>1.3投标人的技术文件是否合理可行；</w:t>
      </w:r>
    </w:p>
    <w:p w14:paraId="69B0FA2F">
      <w:pPr>
        <w:spacing w:line="400" w:lineRule="exact"/>
        <w:ind w:firstLine="480" w:firstLineChars="200"/>
        <w:rPr>
          <w:rFonts w:ascii="宋体" w:hAnsi="宋体"/>
          <w:color w:val="auto"/>
          <w:sz w:val="24"/>
        </w:rPr>
      </w:pPr>
      <w:r>
        <w:rPr>
          <w:rFonts w:hint="eastAsia" w:ascii="宋体" w:hAnsi="宋体"/>
          <w:color w:val="auto"/>
          <w:sz w:val="24"/>
        </w:rPr>
        <w:t>1.4投标人是否具备良好的经营状况和履行本项目的能力。</w:t>
      </w:r>
    </w:p>
    <w:p w14:paraId="6D1CA6A4">
      <w:pPr>
        <w:pStyle w:val="39"/>
        <w:numPr>
          <w:ilvl w:val="0"/>
          <w:numId w:val="0"/>
        </w:numPr>
        <w:spacing w:line="400" w:lineRule="exact"/>
        <w:ind w:firstLine="482" w:firstLineChars="200"/>
        <w:rPr>
          <w:b/>
          <w:color w:val="auto"/>
          <w:sz w:val="24"/>
          <w:szCs w:val="24"/>
        </w:rPr>
      </w:pPr>
      <w:r>
        <w:rPr>
          <w:rFonts w:hint="eastAsia"/>
          <w:b/>
          <w:color w:val="auto"/>
          <w:sz w:val="24"/>
          <w:szCs w:val="24"/>
        </w:rPr>
        <w:t>2.开标</w:t>
      </w:r>
    </w:p>
    <w:p w14:paraId="1C702A61">
      <w:pPr>
        <w:pStyle w:val="39"/>
        <w:numPr>
          <w:ilvl w:val="0"/>
          <w:numId w:val="0"/>
        </w:numPr>
        <w:tabs>
          <w:tab w:val="left" w:pos="420"/>
        </w:tabs>
        <w:spacing w:line="400" w:lineRule="exact"/>
        <w:ind w:firstLine="482" w:firstLineChars="200"/>
        <w:rPr>
          <w:b/>
          <w:color w:val="auto"/>
          <w:sz w:val="24"/>
          <w:szCs w:val="24"/>
        </w:rPr>
      </w:pPr>
      <w:r>
        <w:rPr>
          <w:rFonts w:hint="eastAsia"/>
          <w:b/>
          <w:color w:val="auto"/>
          <w:sz w:val="24"/>
          <w:szCs w:val="24"/>
        </w:rPr>
        <w:t>3.磋商</w:t>
      </w:r>
    </w:p>
    <w:p w14:paraId="394D2433">
      <w:pPr>
        <w:spacing w:line="400" w:lineRule="exact"/>
        <w:ind w:firstLine="480" w:firstLineChars="200"/>
        <w:rPr>
          <w:rFonts w:ascii="宋体" w:hAnsi="宋体"/>
          <w:color w:val="auto"/>
          <w:sz w:val="24"/>
        </w:rPr>
      </w:pPr>
      <w:r>
        <w:rPr>
          <w:rFonts w:hint="eastAsia" w:ascii="宋体" w:hAnsi="宋体"/>
          <w:color w:val="auto"/>
          <w:sz w:val="24"/>
        </w:rPr>
        <w:t>评标小组视投标文件情况可要求投标人进行述标；如投标文件描述清晰、明确可不进行该环节。</w:t>
      </w:r>
    </w:p>
    <w:p w14:paraId="52EB08A2">
      <w:pPr>
        <w:pStyle w:val="39"/>
        <w:numPr>
          <w:ilvl w:val="0"/>
          <w:numId w:val="0"/>
        </w:numPr>
        <w:tabs>
          <w:tab w:val="left" w:pos="420"/>
        </w:tabs>
        <w:spacing w:line="400" w:lineRule="exact"/>
        <w:ind w:firstLine="482" w:firstLineChars="200"/>
        <w:rPr>
          <w:b/>
          <w:color w:val="auto"/>
          <w:sz w:val="24"/>
          <w:szCs w:val="24"/>
        </w:rPr>
      </w:pPr>
      <w:r>
        <w:rPr>
          <w:rFonts w:hint="eastAsia"/>
          <w:b/>
          <w:color w:val="auto"/>
          <w:sz w:val="24"/>
          <w:szCs w:val="24"/>
        </w:rPr>
        <w:t>4.评标</w:t>
      </w:r>
    </w:p>
    <w:p w14:paraId="60D9E816">
      <w:pPr>
        <w:spacing w:line="400" w:lineRule="exact"/>
        <w:ind w:firstLine="480" w:firstLineChars="200"/>
        <w:jc w:val="left"/>
        <w:rPr>
          <w:rFonts w:ascii="宋体" w:hAnsi="宋体"/>
          <w:color w:val="auto"/>
          <w:sz w:val="24"/>
        </w:rPr>
      </w:pPr>
      <w:r>
        <w:rPr>
          <w:rFonts w:hint="eastAsia" w:ascii="宋体" w:hAnsi="宋体"/>
          <w:color w:val="auto"/>
          <w:sz w:val="24"/>
        </w:rPr>
        <w:t>由我院集中采购中心负责组建的评标小组本着公平、公正的原则，采用综合评分法评标。</w:t>
      </w:r>
    </w:p>
    <w:p w14:paraId="0B1F8646">
      <w:pPr>
        <w:spacing w:line="400" w:lineRule="exact"/>
        <w:ind w:firstLine="480" w:firstLineChars="200"/>
        <w:rPr>
          <w:rFonts w:ascii="宋体" w:hAnsi="宋体"/>
          <w:color w:val="auto"/>
          <w:sz w:val="24"/>
        </w:rPr>
      </w:pPr>
      <w:r>
        <w:rPr>
          <w:rFonts w:hint="eastAsia" w:ascii="宋体" w:hAnsi="宋体"/>
          <w:color w:val="auto"/>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14:paraId="01E5F846">
      <w:pPr>
        <w:spacing w:line="400" w:lineRule="exact"/>
        <w:ind w:firstLine="480" w:firstLineChars="200"/>
        <w:rPr>
          <w:rFonts w:ascii="宋体" w:hAnsi="宋体"/>
          <w:color w:val="auto"/>
          <w:sz w:val="24"/>
        </w:rPr>
      </w:pPr>
      <w:r>
        <w:rPr>
          <w:rFonts w:hint="eastAsia" w:ascii="宋体" w:hAnsi="宋体"/>
          <w:color w:val="auto"/>
          <w:sz w:val="24"/>
        </w:rPr>
        <w:t>4.2为有助于对投标文件的审查、评价和比较，评标小组有权要求投标人对投标文件中含义不明确的内容作必要的澄清或说明，有关澄清或说明的内容应以书面形式提交。</w:t>
      </w:r>
    </w:p>
    <w:p w14:paraId="685C5BE0">
      <w:pPr>
        <w:spacing w:line="400" w:lineRule="exact"/>
        <w:ind w:firstLine="480" w:firstLineChars="200"/>
        <w:rPr>
          <w:rFonts w:ascii="宋体" w:hAnsi="宋体"/>
          <w:color w:val="auto"/>
          <w:sz w:val="24"/>
        </w:rPr>
      </w:pPr>
      <w:r>
        <w:rPr>
          <w:rFonts w:hint="eastAsia" w:ascii="宋体" w:hAnsi="宋体"/>
          <w:color w:val="auto"/>
          <w:sz w:val="24"/>
        </w:rPr>
        <w:t>4.3评标小组将审查投标文件是否完整，有无计算上的错误，是否足额提交相关费用，文件签署是否合格，投标文件是否编排有序，且基本符合磋商文件要求。</w:t>
      </w:r>
    </w:p>
    <w:p w14:paraId="5153266D">
      <w:pPr>
        <w:pStyle w:val="38"/>
        <w:numPr>
          <w:ilvl w:val="0"/>
          <w:numId w:val="0"/>
        </w:numPr>
        <w:spacing w:before="0" w:after="0" w:line="400" w:lineRule="exact"/>
        <w:ind w:firstLine="482" w:firstLineChars="200"/>
        <w:jc w:val="left"/>
        <w:outlineLvl w:val="9"/>
        <w:rPr>
          <w:rFonts w:ascii="宋体" w:hAnsi="宋体"/>
          <w:color w:val="auto"/>
          <w:sz w:val="24"/>
          <w:szCs w:val="24"/>
        </w:rPr>
      </w:pPr>
      <w:r>
        <w:rPr>
          <w:rFonts w:hint="eastAsia" w:ascii="宋体" w:hAnsi="宋体"/>
          <w:color w:val="auto"/>
          <w:sz w:val="24"/>
          <w:szCs w:val="24"/>
        </w:rPr>
        <w:t>五、授予合同</w:t>
      </w:r>
    </w:p>
    <w:p w14:paraId="2FE0D30C">
      <w:pPr>
        <w:spacing w:line="400" w:lineRule="exact"/>
        <w:ind w:firstLine="482" w:firstLineChars="200"/>
        <w:rPr>
          <w:rFonts w:ascii="宋体" w:hAnsi="宋体"/>
          <w:color w:val="auto"/>
          <w:sz w:val="24"/>
        </w:rPr>
      </w:pPr>
      <w:r>
        <w:rPr>
          <w:rFonts w:hint="eastAsia" w:ascii="宋体" w:hAnsi="宋体"/>
          <w:b/>
          <w:color w:val="auto"/>
          <w:sz w:val="24"/>
        </w:rPr>
        <w:t>1.授予合同的顺序</w:t>
      </w:r>
    </w:p>
    <w:p w14:paraId="045EF0D2">
      <w:pPr>
        <w:spacing w:line="400" w:lineRule="exact"/>
        <w:ind w:firstLine="480" w:firstLineChars="200"/>
        <w:rPr>
          <w:rFonts w:ascii="宋体" w:hAnsi="宋体"/>
          <w:color w:val="auto"/>
          <w:sz w:val="24"/>
        </w:rPr>
      </w:pPr>
      <w:r>
        <w:rPr>
          <w:rFonts w:hint="eastAsia" w:ascii="宋体" w:hAnsi="宋体"/>
          <w:color w:val="auto"/>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或另行采购。</w:t>
      </w:r>
    </w:p>
    <w:p w14:paraId="4F4401B2">
      <w:pPr>
        <w:pStyle w:val="39"/>
        <w:numPr>
          <w:ilvl w:val="0"/>
          <w:numId w:val="0"/>
        </w:numPr>
        <w:spacing w:line="380" w:lineRule="exact"/>
        <w:ind w:firstLine="482" w:firstLineChars="200"/>
        <w:rPr>
          <w:b/>
          <w:color w:val="auto"/>
          <w:sz w:val="24"/>
          <w:szCs w:val="24"/>
        </w:rPr>
      </w:pPr>
      <w:r>
        <w:rPr>
          <w:rFonts w:hint="eastAsia"/>
          <w:b/>
          <w:color w:val="auto"/>
          <w:sz w:val="24"/>
          <w:szCs w:val="24"/>
        </w:rPr>
        <w:t>2.采购人拒绝投标的权利</w:t>
      </w:r>
    </w:p>
    <w:p w14:paraId="3FEEF1E8">
      <w:pPr>
        <w:pStyle w:val="39"/>
        <w:numPr>
          <w:ilvl w:val="0"/>
          <w:numId w:val="0"/>
        </w:numPr>
        <w:spacing w:line="380" w:lineRule="exact"/>
        <w:ind w:firstLine="480" w:firstLineChars="200"/>
        <w:rPr>
          <w:color w:val="auto"/>
          <w:sz w:val="24"/>
          <w:szCs w:val="24"/>
        </w:rPr>
      </w:pPr>
      <w:r>
        <w:rPr>
          <w:rFonts w:hint="eastAsia"/>
          <w:color w:val="auto"/>
          <w:sz w:val="24"/>
          <w:szCs w:val="24"/>
        </w:rPr>
        <w:t>出现下列情况之一时，采购人有权拒绝所有投标，并将理由通知所有投标人：</w:t>
      </w:r>
    </w:p>
    <w:p w14:paraId="2D3BDDF2">
      <w:pPr>
        <w:spacing w:line="380" w:lineRule="exact"/>
        <w:ind w:firstLine="480" w:firstLineChars="200"/>
        <w:rPr>
          <w:rFonts w:ascii="宋体" w:hAnsi="宋体"/>
          <w:color w:val="auto"/>
          <w:sz w:val="24"/>
        </w:rPr>
      </w:pPr>
      <w:r>
        <w:rPr>
          <w:rFonts w:hint="eastAsia" w:ascii="宋体" w:hAnsi="宋体"/>
          <w:color w:val="auto"/>
          <w:sz w:val="24"/>
        </w:rPr>
        <w:t>2.1出现影响采购公正的违法、违规行为的；</w:t>
      </w:r>
    </w:p>
    <w:p w14:paraId="0FA12D2D">
      <w:pPr>
        <w:spacing w:line="380" w:lineRule="exact"/>
        <w:ind w:firstLine="480" w:firstLineChars="200"/>
        <w:rPr>
          <w:rFonts w:ascii="宋体" w:hAnsi="宋体"/>
          <w:color w:val="auto"/>
          <w:sz w:val="24"/>
        </w:rPr>
      </w:pPr>
      <w:r>
        <w:rPr>
          <w:rFonts w:hint="eastAsia" w:ascii="宋体" w:hAnsi="宋体"/>
          <w:color w:val="auto"/>
          <w:sz w:val="24"/>
        </w:rPr>
        <w:t>2.2投标人的投标均超过了采购预算或最高限价，采购人不能支付的；</w:t>
      </w:r>
    </w:p>
    <w:p w14:paraId="55002060">
      <w:pPr>
        <w:spacing w:line="380" w:lineRule="exact"/>
        <w:ind w:firstLine="480" w:firstLineChars="200"/>
        <w:rPr>
          <w:rFonts w:ascii="宋体" w:hAnsi="宋体"/>
          <w:color w:val="auto"/>
          <w:sz w:val="24"/>
        </w:rPr>
      </w:pPr>
      <w:r>
        <w:rPr>
          <w:rFonts w:hint="eastAsia" w:ascii="宋体" w:hAnsi="宋体"/>
          <w:color w:val="auto"/>
          <w:sz w:val="24"/>
        </w:rPr>
        <w:t>2.3因重大变故，采购任务取消的。</w:t>
      </w:r>
    </w:p>
    <w:p w14:paraId="208A0856">
      <w:pPr>
        <w:pStyle w:val="39"/>
        <w:numPr>
          <w:ilvl w:val="0"/>
          <w:numId w:val="0"/>
        </w:numPr>
        <w:spacing w:line="380" w:lineRule="exact"/>
        <w:ind w:firstLine="482" w:firstLineChars="200"/>
        <w:rPr>
          <w:b/>
          <w:color w:val="auto"/>
          <w:sz w:val="24"/>
          <w:szCs w:val="24"/>
        </w:rPr>
      </w:pPr>
      <w:r>
        <w:rPr>
          <w:rFonts w:hint="eastAsia"/>
          <w:b/>
          <w:color w:val="auto"/>
          <w:sz w:val="24"/>
          <w:szCs w:val="24"/>
        </w:rPr>
        <w:t>3.成交通知</w:t>
      </w:r>
    </w:p>
    <w:p w14:paraId="76C501CB">
      <w:pPr>
        <w:spacing w:line="380" w:lineRule="exact"/>
        <w:ind w:firstLine="480" w:firstLineChars="200"/>
        <w:jc w:val="left"/>
        <w:rPr>
          <w:rFonts w:ascii="宋体" w:hAnsi="宋体"/>
          <w:color w:val="auto"/>
          <w:sz w:val="24"/>
        </w:rPr>
      </w:pPr>
      <w:r>
        <w:rPr>
          <w:rFonts w:hint="eastAsia" w:ascii="宋体" w:hAnsi="宋体"/>
          <w:color w:val="auto"/>
          <w:sz w:val="24"/>
        </w:rPr>
        <w:t>3.1采购人在江苏师范大学科文学院网站（http://kwxy.jsnu.edu.cn/）发布成交信息。采购人对未成交的投标人不做未成交原因的解释。</w:t>
      </w:r>
    </w:p>
    <w:p w14:paraId="494BBCCA">
      <w:pPr>
        <w:spacing w:line="380" w:lineRule="exact"/>
        <w:ind w:firstLine="480" w:firstLineChars="200"/>
        <w:rPr>
          <w:rFonts w:ascii="宋体" w:hAnsi="宋体"/>
          <w:color w:val="auto"/>
          <w:sz w:val="24"/>
        </w:rPr>
      </w:pPr>
      <w:r>
        <w:rPr>
          <w:rFonts w:hint="eastAsia" w:ascii="宋体" w:hAnsi="宋体"/>
          <w:color w:val="auto"/>
          <w:sz w:val="24"/>
        </w:rPr>
        <w:t>3.2成交结果公告结束后，成交人需到集中采购中心领取成交通知书。</w:t>
      </w:r>
    </w:p>
    <w:p w14:paraId="6C78830E">
      <w:pPr>
        <w:spacing w:line="380" w:lineRule="exact"/>
        <w:ind w:firstLine="480" w:firstLineChars="200"/>
        <w:rPr>
          <w:rFonts w:ascii="宋体" w:hAnsi="宋体"/>
          <w:color w:val="auto"/>
          <w:sz w:val="24"/>
        </w:rPr>
      </w:pPr>
      <w:r>
        <w:rPr>
          <w:rFonts w:hint="eastAsia" w:ascii="宋体" w:hAnsi="宋体"/>
          <w:color w:val="auto"/>
          <w:sz w:val="24"/>
        </w:rPr>
        <w:t>3.3成交通知书是合同的组成部分。</w:t>
      </w:r>
    </w:p>
    <w:p w14:paraId="4F815D58">
      <w:pPr>
        <w:pStyle w:val="39"/>
        <w:numPr>
          <w:ilvl w:val="0"/>
          <w:numId w:val="0"/>
        </w:numPr>
        <w:spacing w:line="380" w:lineRule="exact"/>
        <w:ind w:firstLine="482" w:firstLineChars="200"/>
        <w:rPr>
          <w:b/>
          <w:color w:val="auto"/>
          <w:sz w:val="24"/>
          <w:szCs w:val="24"/>
        </w:rPr>
      </w:pPr>
      <w:r>
        <w:rPr>
          <w:rFonts w:hint="eastAsia"/>
          <w:b/>
          <w:color w:val="auto"/>
          <w:sz w:val="24"/>
          <w:szCs w:val="24"/>
        </w:rPr>
        <w:t>4.签订合同</w:t>
      </w:r>
    </w:p>
    <w:p w14:paraId="4E8DDA65">
      <w:pPr>
        <w:spacing w:line="380" w:lineRule="exact"/>
        <w:ind w:firstLine="480" w:firstLineChars="200"/>
        <w:rPr>
          <w:rFonts w:ascii="宋体" w:hAnsi="宋体"/>
          <w:color w:val="auto"/>
          <w:sz w:val="24"/>
        </w:rPr>
      </w:pPr>
      <w:r>
        <w:rPr>
          <w:rFonts w:hint="eastAsia" w:ascii="宋体" w:hAnsi="宋体"/>
          <w:color w:val="auto"/>
          <w:sz w:val="24"/>
        </w:rPr>
        <w:t>4.1成交人应按采购人规定的时间、地点与采购人签订成交合同。成交人不得再与采购人签署订立背离合同实质性内容的其它协议或声明，否则按投标后撤回投标处理。</w:t>
      </w:r>
    </w:p>
    <w:p w14:paraId="68A386E9">
      <w:pPr>
        <w:spacing w:line="360" w:lineRule="exact"/>
        <w:ind w:firstLine="480" w:firstLineChars="200"/>
        <w:rPr>
          <w:rFonts w:ascii="宋体" w:hAnsi="宋体"/>
          <w:color w:val="auto"/>
          <w:sz w:val="24"/>
        </w:rPr>
      </w:pPr>
      <w:r>
        <w:rPr>
          <w:rFonts w:hint="eastAsia" w:ascii="宋体" w:hAnsi="宋体"/>
          <w:color w:val="auto"/>
          <w:sz w:val="24"/>
        </w:rPr>
        <w:t>4.2成交人应按照磋商文件、投标文件及评审过程中有关的澄清说明或补正文件的内容与采购人签订合同。</w:t>
      </w:r>
    </w:p>
    <w:p w14:paraId="53F12979">
      <w:pPr>
        <w:spacing w:line="360" w:lineRule="exact"/>
        <w:ind w:firstLine="480" w:firstLineChars="200"/>
        <w:rPr>
          <w:rFonts w:ascii="宋体" w:hAnsi="宋体"/>
          <w:color w:val="auto"/>
          <w:sz w:val="24"/>
        </w:rPr>
      </w:pPr>
      <w:r>
        <w:rPr>
          <w:rFonts w:hint="eastAsia" w:ascii="宋体" w:hAnsi="宋体"/>
          <w:color w:val="auto"/>
          <w:sz w:val="24"/>
        </w:rPr>
        <w:t>4.3投标人一旦成交，签订合同后不得分包或转包，否则将被视为成交后撤回投标处理。</w:t>
      </w:r>
    </w:p>
    <w:p w14:paraId="734F1240">
      <w:pPr>
        <w:spacing w:line="360" w:lineRule="exact"/>
        <w:ind w:firstLine="480" w:firstLineChars="200"/>
        <w:rPr>
          <w:rFonts w:ascii="宋体" w:hAnsi="宋体"/>
          <w:color w:val="auto"/>
          <w:sz w:val="24"/>
        </w:rPr>
      </w:pPr>
      <w:r>
        <w:rPr>
          <w:rFonts w:hint="eastAsia" w:ascii="宋体" w:hAnsi="宋体"/>
          <w:color w:val="auto"/>
          <w:sz w:val="24"/>
        </w:rPr>
        <w:t>4.4不按约定签订或履行合同，给对方造成损失的，应承担赔偿责任。</w:t>
      </w:r>
    </w:p>
    <w:p w14:paraId="70226018">
      <w:pPr>
        <w:spacing w:line="360" w:lineRule="exact"/>
        <w:ind w:firstLine="482" w:firstLineChars="200"/>
        <w:rPr>
          <w:rFonts w:ascii="宋体" w:hAnsi="宋体"/>
          <w:b/>
          <w:color w:val="auto"/>
          <w:sz w:val="24"/>
        </w:rPr>
      </w:pPr>
      <w:r>
        <w:rPr>
          <w:rFonts w:hint="eastAsia" w:ascii="宋体" w:hAnsi="宋体"/>
          <w:b/>
          <w:color w:val="auto"/>
          <w:sz w:val="24"/>
        </w:rPr>
        <w:t>4</w:t>
      </w:r>
      <w:r>
        <w:rPr>
          <w:rFonts w:ascii="宋体" w:hAnsi="宋体"/>
          <w:b/>
          <w:color w:val="auto"/>
          <w:sz w:val="24"/>
        </w:rPr>
        <w:t>.5</w:t>
      </w:r>
      <w:r>
        <w:rPr>
          <w:rFonts w:hint="eastAsia" w:ascii="宋体" w:hAnsi="宋体"/>
          <w:b/>
          <w:color w:val="auto"/>
          <w:sz w:val="24"/>
        </w:rPr>
        <w:t>成交后无正当理由拒不与采购人签订采购合同或不按约定签订或履行合同，采购人将其失信行为列入不良记录并报省财政厅备案，且3年内禁止在我院参与招投标活动。</w:t>
      </w:r>
    </w:p>
    <w:p w14:paraId="7B6B914C">
      <w:pPr>
        <w:pStyle w:val="38"/>
        <w:numPr>
          <w:ilvl w:val="0"/>
          <w:numId w:val="0"/>
        </w:numPr>
        <w:spacing w:before="0" w:after="0" w:line="360" w:lineRule="exact"/>
        <w:ind w:firstLine="482" w:firstLineChars="200"/>
        <w:jc w:val="left"/>
        <w:outlineLvl w:val="9"/>
        <w:rPr>
          <w:rFonts w:ascii="宋体" w:hAnsi="宋体"/>
          <w:color w:val="auto"/>
          <w:sz w:val="24"/>
          <w:szCs w:val="24"/>
        </w:rPr>
      </w:pPr>
      <w:r>
        <w:rPr>
          <w:rFonts w:hint="eastAsia" w:ascii="宋体" w:hAnsi="宋体"/>
          <w:color w:val="auto"/>
          <w:sz w:val="24"/>
          <w:szCs w:val="24"/>
        </w:rPr>
        <w:t>六、询问和质疑</w:t>
      </w:r>
    </w:p>
    <w:p w14:paraId="78CF1849">
      <w:pPr>
        <w:pStyle w:val="39"/>
        <w:numPr>
          <w:ilvl w:val="0"/>
          <w:numId w:val="0"/>
        </w:numPr>
        <w:spacing w:line="360" w:lineRule="exact"/>
        <w:ind w:firstLine="482" w:firstLineChars="200"/>
        <w:rPr>
          <w:b/>
          <w:color w:val="auto"/>
          <w:sz w:val="24"/>
          <w:szCs w:val="24"/>
        </w:rPr>
      </w:pPr>
      <w:r>
        <w:rPr>
          <w:rFonts w:hint="eastAsia"/>
          <w:b/>
          <w:color w:val="auto"/>
          <w:sz w:val="24"/>
          <w:szCs w:val="24"/>
        </w:rPr>
        <w:t>1.投标人有权就采购程序或签订合同的事宜提出质疑</w:t>
      </w:r>
    </w:p>
    <w:p w14:paraId="083C5667">
      <w:pPr>
        <w:spacing w:line="360" w:lineRule="exact"/>
        <w:ind w:firstLine="480" w:firstLineChars="200"/>
        <w:rPr>
          <w:rFonts w:ascii="宋体" w:hAnsi="宋体"/>
          <w:color w:val="auto"/>
          <w:sz w:val="24"/>
        </w:rPr>
      </w:pPr>
      <w:r>
        <w:rPr>
          <w:rFonts w:hint="eastAsia" w:ascii="宋体" w:hAnsi="宋体"/>
          <w:color w:val="auto"/>
          <w:sz w:val="24"/>
        </w:rPr>
        <w:t>1.1投标人对采购事项有疑问的，可以向采购人提出询问。</w:t>
      </w:r>
    </w:p>
    <w:p w14:paraId="7346CC47">
      <w:pPr>
        <w:spacing w:line="360" w:lineRule="exact"/>
        <w:ind w:firstLine="480" w:firstLineChars="200"/>
        <w:rPr>
          <w:rFonts w:ascii="宋体" w:hAnsi="宋体"/>
          <w:color w:val="auto"/>
          <w:sz w:val="24"/>
        </w:rPr>
      </w:pPr>
      <w:r>
        <w:rPr>
          <w:rFonts w:hint="eastAsia" w:ascii="宋体" w:hAnsi="宋体"/>
          <w:color w:val="auto"/>
          <w:sz w:val="24"/>
        </w:rPr>
        <w:t>1.2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14:paraId="4FC1AD49">
      <w:pPr>
        <w:spacing w:line="360" w:lineRule="exact"/>
        <w:ind w:firstLine="480" w:firstLineChars="200"/>
        <w:rPr>
          <w:rFonts w:ascii="宋体" w:hAnsi="宋体"/>
          <w:color w:val="auto"/>
          <w:sz w:val="24"/>
        </w:rPr>
      </w:pPr>
      <w:r>
        <w:rPr>
          <w:rFonts w:hint="eastAsia" w:ascii="宋体" w:hAnsi="宋体"/>
          <w:color w:val="auto"/>
          <w:sz w:val="24"/>
        </w:rPr>
        <w:t>1.3采购人或采购人将在收到书面质疑后7个工作日内审查质疑事项，做出答复或相关处理决定，并以书面形式通知质疑投标人并报学院采购管理的上一级部门审查。</w:t>
      </w:r>
    </w:p>
    <w:p w14:paraId="1DDA4C71">
      <w:pPr>
        <w:spacing w:line="360" w:lineRule="exact"/>
        <w:ind w:firstLine="480" w:firstLineChars="200"/>
        <w:rPr>
          <w:rFonts w:ascii="宋体" w:hAnsi="宋体"/>
          <w:color w:val="auto"/>
          <w:sz w:val="24"/>
        </w:rPr>
      </w:pPr>
      <w:r>
        <w:rPr>
          <w:rFonts w:hint="eastAsia" w:ascii="宋体" w:hAnsi="宋体"/>
          <w:color w:val="auto"/>
          <w:sz w:val="24"/>
        </w:rPr>
        <w:t>1.4质疑投标人对采购人或对采购人的答复不满意，或采购人未在规定的时间内做出答复的，可以在答复期满后15个工作日内向江苏师范大学科文学院有关监督部门投诉。</w:t>
      </w:r>
    </w:p>
    <w:p w14:paraId="0B0AA18C">
      <w:pPr>
        <w:pStyle w:val="38"/>
        <w:numPr>
          <w:ilvl w:val="0"/>
          <w:numId w:val="0"/>
        </w:numPr>
        <w:spacing w:before="0" w:after="0" w:line="360" w:lineRule="exact"/>
        <w:ind w:firstLine="482" w:firstLineChars="200"/>
        <w:jc w:val="left"/>
        <w:outlineLvl w:val="9"/>
        <w:rPr>
          <w:rFonts w:ascii="宋体" w:hAnsi="宋体"/>
          <w:color w:val="auto"/>
          <w:sz w:val="24"/>
          <w:szCs w:val="24"/>
        </w:rPr>
      </w:pPr>
      <w:r>
        <w:rPr>
          <w:rFonts w:hint="eastAsia" w:ascii="宋体" w:hAnsi="宋体"/>
          <w:color w:val="auto"/>
          <w:sz w:val="24"/>
          <w:szCs w:val="24"/>
        </w:rPr>
        <w:t>七、保密和披露</w:t>
      </w:r>
    </w:p>
    <w:p w14:paraId="0C647F2D">
      <w:pPr>
        <w:spacing w:line="360" w:lineRule="exact"/>
        <w:ind w:firstLine="480" w:firstLineChars="200"/>
        <w:rPr>
          <w:rFonts w:ascii="宋体" w:hAnsi="宋体"/>
          <w:color w:val="auto"/>
          <w:sz w:val="24"/>
        </w:rPr>
      </w:pPr>
      <w:r>
        <w:rPr>
          <w:rFonts w:hint="eastAsia" w:ascii="宋体" w:hAnsi="宋体"/>
          <w:color w:val="auto"/>
          <w:sz w:val="24"/>
        </w:rPr>
        <w:t>1.保密和披露</w:t>
      </w:r>
    </w:p>
    <w:p w14:paraId="22B6B195">
      <w:pPr>
        <w:spacing w:line="360" w:lineRule="exact"/>
        <w:ind w:firstLine="480" w:firstLineChars="200"/>
        <w:rPr>
          <w:rFonts w:ascii="宋体" w:hAnsi="宋体"/>
          <w:color w:val="auto"/>
          <w:sz w:val="24"/>
        </w:rPr>
      </w:pPr>
      <w:r>
        <w:rPr>
          <w:rFonts w:hint="eastAsia" w:ascii="宋体" w:hAnsi="宋体"/>
          <w:color w:val="auto"/>
          <w:sz w:val="24"/>
        </w:rPr>
        <w:t>2.投标人自领取磋商文件之日起，须承诺承担本采购项目下的保密义务，不得将因本次采购获得的信息向第三人外传。</w:t>
      </w:r>
    </w:p>
    <w:p w14:paraId="37D4BE79">
      <w:pPr>
        <w:spacing w:line="360" w:lineRule="exact"/>
        <w:ind w:firstLine="480" w:firstLineChars="200"/>
        <w:rPr>
          <w:rFonts w:ascii="宋体" w:hAnsi="宋体"/>
          <w:color w:val="auto"/>
          <w:sz w:val="24"/>
        </w:rPr>
      </w:pPr>
      <w:r>
        <w:rPr>
          <w:rFonts w:hint="eastAsia" w:ascii="宋体" w:hAnsi="宋体"/>
          <w:color w:val="auto"/>
          <w:sz w:val="24"/>
        </w:rPr>
        <w:t>3.采购人有权将投标人提供的所有资料向其他政府部门或有关的非政府机构负责评审投标文件的人员或与评审有关的人员披露。</w:t>
      </w:r>
    </w:p>
    <w:p w14:paraId="5AA4F0AA">
      <w:pPr>
        <w:spacing w:line="360" w:lineRule="exact"/>
        <w:ind w:firstLine="480" w:firstLineChars="200"/>
        <w:rPr>
          <w:rFonts w:ascii="宋体" w:hAnsi="宋体"/>
          <w:color w:val="auto"/>
          <w:sz w:val="24"/>
        </w:rPr>
      </w:pPr>
      <w:r>
        <w:rPr>
          <w:rFonts w:hint="eastAsia" w:ascii="宋体" w:hAnsi="宋体"/>
          <w:color w:val="auto"/>
          <w:sz w:val="24"/>
        </w:rPr>
        <w:t>4.采购人有权在认为适当时，或在任何第三人提出要求（书面或其他方式）时，无须事先征求成交人同意而披露关于已订立合同的资料、成交人的名称及地址及合同条款等。</w:t>
      </w:r>
    </w:p>
    <w:p w14:paraId="7230EE10">
      <w:pPr>
        <w:pStyle w:val="38"/>
        <w:numPr>
          <w:ilvl w:val="0"/>
          <w:numId w:val="0"/>
        </w:numPr>
        <w:spacing w:before="0" w:after="0" w:line="360" w:lineRule="exact"/>
        <w:ind w:firstLine="482" w:firstLineChars="200"/>
        <w:jc w:val="left"/>
        <w:outlineLvl w:val="9"/>
        <w:rPr>
          <w:rFonts w:ascii="宋体" w:hAnsi="宋体"/>
          <w:color w:val="auto"/>
          <w:sz w:val="24"/>
          <w:szCs w:val="24"/>
        </w:rPr>
      </w:pPr>
      <w:r>
        <w:rPr>
          <w:rFonts w:hint="eastAsia" w:ascii="宋体" w:hAnsi="宋体"/>
          <w:color w:val="auto"/>
          <w:sz w:val="24"/>
          <w:szCs w:val="24"/>
        </w:rPr>
        <w:t>八、无效标书的判定</w:t>
      </w:r>
    </w:p>
    <w:p w14:paraId="0CC98B54">
      <w:pPr>
        <w:spacing w:line="360" w:lineRule="exact"/>
        <w:ind w:firstLine="480" w:firstLineChars="200"/>
        <w:rPr>
          <w:rFonts w:ascii="宋体" w:hAnsi="宋体"/>
          <w:color w:val="auto"/>
          <w:sz w:val="24"/>
        </w:rPr>
      </w:pPr>
      <w:r>
        <w:rPr>
          <w:rFonts w:hint="eastAsia" w:ascii="宋体" w:hAnsi="宋体"/>
          <w:color w:val="auto"/>
          <w:sz w:val="24"/>
        </w:rPr>
        <w:t>投标文件有下列情况之一的，应作为无效投标文件，不再参加评标：</w:t>
      </w:r>
    </w:p>
    <w:p w14:paraId="60099490">
      <w:pPr>
        <w:spacing w:line="360" w:lineRule="exact"/>
        <w:ind w:firstLine="420" w:firstLineChars="200"/>
        <w:rPr>
          <w:rFonts w:ascii="宋体" w:hAnsi="宋体"/>
          <w:color w:val="auto"/>
          <w:sz w:val="24"/>
        </w:rPr>
      </w:pPr>
      <w:r>
        <w:rPr>
          <w:rFonts w:hint="eastAsia"/>
          <w:color w:val="auto"/>
          <w:szCs w:val="21"/>
        </w:rPr>
        <w:t xml:space="preserve"> </w:t>
      </w:r>
      <w:r>
        <w:rPr>
          <w:rFonts w:hint="eastAsia" w:ascii="宋体" w:hAnsi="宋体"/>
          <w:color w:val="auto"/>
          <w:sz w:val="24"/>
        </w:rPr>
        <w:t>1.投标文件中的投标函未加盖投标人的公章的，或者企业法定代表人委托代理人没有合法、有效的委托书（原件）或委托书无委托代理人签字或印章的。</w:t>
      </w:r>
    </w:p>
    <w:p w14:paraId="14D48BB0">
      <w:pPr>
        <w:spacing w:line="360" w:lineRule="exact"/>
        <w:ind w:firstLine="480" w:firstLineChars="200"/>
        <w:rPr>
          <w:rFonts w:ascii="宋体" w:hAnsi="宋体"/>
          <w:color w:val="auto"/>
          <w:sz w:val="24"/>
        </w:rPr>
      </w:pPr>
      <w:r>
        <w:rPr>
          <w:rFonts w:hint="eastAsia" w:ascii="宋体" w:hAnsi="宋体"/>
          <w:color w:val="auto"/>
          <w:sz w:val="24"/>
        </w:rPr>
        <w:t>2.未按采购文件要求缴纳相关费用的。</w:t>
      </w:r>
    </w:p>
    <w:p w14:paraId="2C6D7A2F">
      <w:pPr>
        <w:spacing w:line="360" w:lineRule="exact"/>
        <w:ind w:firstLine="480" w:firstLineChars="200"/>
        <w:rPr>
          <w:rFonts w:ascii="宋体" w:hAnsi="宋体"/>
          <w:color w:val="auto"/>
          <w:sz w:val="24"/>
        </w:rPr>
      </w:pPr>
      <w:r>
        <w:rPr>
          <w:rFonts w:hint="eastAsia" w:ascii="宋体" w:hAnsi="宋体"/>
          <w:color w:val="auto"/>
          <w:sz w:val="24"/>
        </w:rPr>
        <w:t>3.未按采购文件要求编制，内容不全或关键字模糊、无法辨认的。</w:t>
      </w:r>
    </w:p>
    <w:p w14:paraId="4EB0174E">
      <w:pPr>
        <w:spacing w:line="360" w:lineRule="exact"/>
        <w:ind w:firstLine="480" w:firstLineChars="200"/>
        <w:rPr>
          <w:rFonts w:ascii="宋体" w:hAnsi="宋体"/>
          <w:color w:val="auto"/>
          <w:sz w:val="24"/>
        </w:rPr>
      </w:pPr>
      <w:r>
        <w:rPr>
          <w:rFonts w:hint="eastAsia" w:ascii="宋体" w:hAnsi="宋体"/>
          <w:color w:val="auto"/>
          <w:sz w:val="24"/>
        </w:rPr>
        <w:t>4.投标人名称或组织机构等与原件不一致的。</w:t>
      </w:r>
    </w:p>
    <w:p w14:paraId="3ADC1DDF">
      <w:pPr>
        <w:spacing w:line="360" w:lineRule="exact"/>
        <w:ind w:firstLine="480" w:firstLineChars="200"/>
        <w:rPr>
          <w:rFonts w:ascii="宋体" w:hAnsi="宋体"/>
          <w:color w:val="auto"/>
          <w:sz w:val="24"/>
        </w:rPr>
      </w:pPr>
      <w:r>
        <w:rPr>
          <w:rFonts w:hint="eastAsia" w:ascii="宋体" w:hAnsi="宋体"/>
          <w:color w:val="auto"/>
          <w:sz w:val="24"/>
        </w:rPr>
        <w:t>5.投标人资格条件不符合国家有关规定或采购文件要求的。</w:t>
      </w:r>
    </w:p>
    <w:p w14:paraId="54AD2C50">
      <w:pPr>
        <w:spacing w:line="360" w:lineRule="exact"/>
        <w:ind w:firstLine="480" w:firstLineChars="200"/>
        <w:rPr>
          <w:rFonts w:ascii="宋体" w:hAnsi="宋体"/>
          <w:color w:val="auto"/>
          <w:sz w:val="24"/>
        </w:rPr>
      </w:pPr>
      <w:r>
        <w:rPr>
          <w:rFonts w:hint="eastAsia" w:ascii="宋体" w:hAnsi="宋体"/>
          <w:color w:val="auto"/>
          <w:sz w:val="24"/>
        </w:rPr>
        <w:t>6.投标文件载明的项目完成期限超过采购文件规定的期限。</w:t>
      </w:r>
    </w:p>
    <w:p w14:paraId="57E9AD5D">
      <w:pPr>
        <w:spacing w:line="360" w:lineRule="exact"/>
        <w:ind w:firstLine="480" w:firstLineChars="200"/>
        <w:rPr>
          <w:rFonts w:ascii="宋体" w:hAnsi="宋体"/>
          <w:color w:val="auto"/>
          <w:sz w:val="24"/>
        </w:rPr>
      </w:pPr>
      <w:r>
        <w:rPr>
          <w:rFonts w:hint="eastAsia" w:ascii="宋体" w:hAnsi="宋体"/>
          <w:color w:val="auto"/>
          <w:sz w:val="24"/>
        </w:rPr>
        <w:t>7.明显不符合技术规范、技术标准的要求。</w:t>
      </w:r>
    </w:p>
    <w:p w14:paraId="5399410B">
      <w:pPr>
        <w:spacing w:line="360" w:lineRule="exact"/>
        <w:ind w:firstLine="480" w:firstLineChars="200"/>
        <w:rPr>
          <w:rFonts w:ascii="宋体" w:hAnsi="宋体"/>
          <w:color w:val="auto"/>
          <w:sz w:val="24"/>
        </w:rPr>
      </w:pPr>
      <w:r>
        <w:rPr>
          <w:rFonts w:hint="eastAsia" w:ascii="宋体" w:hAnsi="宋体"/>
          <w:color w:val="auto"/>
          <w:sz w:val="24"/>
        </w:rPr>
        <w:t>8.投标报价超过采购文件规定的采购控制价的。</w:t>
      </w:r>
    </w:p>
    <w:p w14:paraId="3C577C2F">
      <w:pPr>
        <w:spacing w:line="360" w:lineRule="exact"/>
        <w:ind w:firstLine="480" w:firstLineChars="200"/>
        <w:rPr>
          <w:rFonts w:ascii="宋体" w:hAnsi="宋体"/>
          <w:color w:val="auto"/>
          <w:sz w:val="24"/>
        </w:rPr>
      </w:pPr>
      <w:r>
        <w:rPr>
          <w:rFonts w:hint="eastAsia" w:ascii="宋体" w:hAnsi="宋体"/>
          <w:color w:val="auto"/>
          <w:sz w:val="24"/>
        </w:rPr>
        <w:t>9.不同投标人的投标文件出现了评标小组认为不应当雷同的情况。</w:t>
      </w:r>
    </w:p>
    <w:p w14:paraId="22947715">
      <w:pPr>
        <w:spacing w:line="360" w:lineRule="exact"/>
        <w:ind w:firstLine="480" w:firstLineChars="200"/>
        <w:rPr>
          <w:rFonts w:ascii="宋体" w:hAnsi="宋体"/>
          <w:color w:val="auto"/>
          <w:sz w:val="24"/>
        </w:rPr>
      </w:pPr>
      <w:r>
        <w:rPr>
          <w:rFonts w:hint="eastAsia" w:ascii="宋体" w:hAnsi="宋体"/>
          <w:color w:val="auto"/>
          <w:sz w:val="24"/>
        </w:rPr>
        <w:t>10.投标文件提出了不能满足采购文件要求或采购人不能接受的支付办法。</w:t>
      </w:r>
    </w:p>
    <w:p w14:paraId="270745F3">
      <w:pPr>
        <w:spacing w:line="360" w:lineRule="exact"/>
        <w:ind w:firstLine="480" w:firstLineChars="200"/>
        <w:rPr>
          <w:rFonts w:ascii="宋体" w:hAnsi="宋体"/>
          <w:color w:val="auto"/>
          <w:sz w:val="24"/>
        </w:rPr>
      </w:pPr>
      <w:r>
        <w:rPr>
          <w:rFonts w:hint="eastAsia" w:ascii="宋体" w:hAnsi="宋体"/>
          <w:color w:val="auto"/>
          <w:sz w:val="24"/>
        </w:rPr>
        <w:t>11.串通投标、以行贿手段谋取中标或者以其他弄虚作假方式投标的。</w:t>
      </w:r>
    </w:p>
    <w:p w14:paraId="00BB0E21">
      <w:pPr>
        <w:spacing w:line="360" w:lineRule="exact"/>
        <w:ind w:firstLine="480" w:firstLineChars="200"/>
        <w:rPr>
          <w:rFonts w:ascii="宋体" w:hAnsi="宋体"/>
          <w:color w:val="auto"/>
          <w:sz w:val="24"/>
        </w:rPr>
      </w:pPr>
      <w:r>
        <w:rPr>
          <w:rFonts w:hint="eastAsia" w:ascii="宋体" w:hAnsi="宋体"/>
          <w:color w:val="auto"/>
          <w:sz w:val="24"/>
        </w:rPr>
        <w:t>12.经评标小组认定投标人的投标报价低于成本价的。</w:t>
      </w:r>
    </w:p>
    <w:p w14:paraId="6D130C52">
      <w:pPr>
        <w:spacing w:line="360" w:lineRule="exact"/>
        <w:ind w:firstLine="480" w:firstLineChars="200"/>
        <w:rPr>
          <w:rFonts w:ascii="宋体" w:hAnsi="宋体"/>
          <w:color w:val="auto"/>
          <w:sz w:val="24"/>
        </w:rPr>
      </w:pPr>
      <w:r>
        <w:rPr>
          <w:rFonts w:hint="eastAsia" w:ascii="宋体" w:hAnsi="宋体"/>
          <w:color w:val="auto"/>
          <w:sz w:val="24"/>
        </w:rPr>
        <w:t>13.投标文件载明的货物包装方式、检验标准和方法等不符合招标文件要求的。</w:t>
      </w:r>
    </w:p>
    <w:p w14:paraId="692F581A">
      <w:pPr>
        <w:spacing w:line="360" w:lineRule="exact"/>
        <w:ind w:firstLine="480" w:firstLineChars="200"/>
        <w:rPr>
          <w:rFonts w:ascii="宋体" w:hAnsi="宋体"/>
          <w:color w:val="auto"/>
          <w:sz w:val="24"/>
        </w:rPr>
      </w:pPr>
      <w:r>
        <w:rPr>
          <w:rFonts w:hint="eastAsia" w:ascii="宋体" w:hAnsi="宋体"/>
          <w:color w:val="auto"/>
          <w:sz w:val="24"/>
        </w:rPr>
        <w:t>14.投标文件提出了不能满足招标文件要求或招标人不能接受的工程验收、计量、价款结算支付办法。</w:t>
      </w:r>
    </w:p>
    <w:p w14:paraId="61A2DB57">
      <w:pPr>
        <w:ind w:left="480"/>
        <w:jc w:val="center"/>
        <w:rPr>
          <w:b/>
          <w:bCs/>
          <w:color w:val="auto"/>
          <w:sz w:val="32"/>
          <w:szCs w:val="32"/>
        </w:rPr>
      </w:pPr>
      <w:r>
        <w:rPr>
          <w:rFonts w:ascii="宋体" w:hAnsi="宋体"/>
          <w:color w:val="auto"/>
          <w:sz w:val="24"/>
          <w:u w:val="single"/>
        </w:rPr>
        <w:br w:type="page"/>
      </w:r>
      <w:r>
        <w:rPr>
          <w:rFonts w:hint="eastAsia"/>
          <w:b/>
          <w:bCs/>
          <w:color w:val="auto"/>
          <w:sz w:val="32"/>
          <w:szCs w:val="32"/>
        </w:rPr>
        <w:t>第二章  项目概况及要求</w:t>
      </w:r>
    </w:p>
    <w:p w14:paraId="112EB274">
      <w:pPr>
        <w:adjustRightInd w:val="0"/>
        <w:spacing w:line="400" w:lineRule="exact"/>
        <w:ind w:firstLine="480" w:firstLineChars="200"/>
        <w:rPr>
          <w:rFonts w:ascii="黑体" w:hAnsi="黑体" w:eastAsia="黑体" w:cs="黑体"/>
          <w:color w:val="auto"/>
          <w:sz w:val="24"/>
        </w:rPr>
      </w:pPr>
      <w:r>
        <w:rPr>
          <w:rFonts w:hint="eastAsia" w:ascii="黑体" w:hAnsi="黑体" w:eastAsia="黑体" w:cs="黑体"/>
          <w:color w:val="auto"/>
          <w:sz w:val="24"/>
        </w:rPr>
        <w:t>一、项目概况</w:t>
      </w:r>
    </w:p>
    <w:p w14:paraId="64112E9A">
      <w:pPr>
        <w:spacing w:line="400" w:lineRule="exact"/>
        <w:ind w:firstLine="482" w:firstLineChars="200"/>
        <w:rPr>
          <w:rFonts w:ascii="仿宋" w:hAnsi="仿宋" w:eastAsia="仿宋" w:cs="仿宋"/>
          <w:color w:val="auto"/>
          <w:sz w:val="24"/>
        </w:rPr>
      </w:pPr>
      <w:r>
        <w:rPr>
          <w:rFonts w:hint="eastAsia" w:ascii="仿宋" w:hAnsi="仿宋" w:eastAsia="仿宋" w:cs="仿宋"/>
          <w:b/>
          <w:bCs/>
          <w:color w:val="auto"/>
          <w:sz w:val="24"/>
        </w:rPr>
        <w:t>1.项目内容：</w:t>
      </w:r>
      <w:r>
        <w:rPr>
          <w:rFonts w:hint="eastAsia" w:ascii="仿宋" w:hAnsi="仿宋" w:eastAsia="仿宋" w:cs="仿宋"/>
          <w:color w:val="auto"/>
          <w:sz w:val="24"/>
        </w:rPr>
        <w:t>本项目为江苏师范大学科文学院自助打印机服务项目，学院</w:t>
      </w:r>
      <w:r>
        <w:rPr>
          <w:rFonts w:hint="eastAsia" w:ascii="仿宋" w:hAnsi="仿宋" w:eastAsia="仿宋" w:cs="仿宋"/>
          <w:bCs/>
          <w:color w:val="auto"/>
          <w:sz w:val="24"/>
        </w:rPr>
        <w:t>按实收取电费，不收取其他管理费和场地费，</w:t>
      </w:r>
      <w:r>
        <w:rPr>
          <w:rFonts w:hint="eastAsia" w:ascii="仿宋" w:hAnsi="仿宋" w:eastAsia="仿宋" w:cs="仿宋"/>
          <w:color w:val="auto"/>
          <w:sz w:val="24"/>
        </w:rPr>
        <w:t>提供场所和供电接入点</w:t>
      </w:r>
      <w:r>
        <w:rPr>
          <w:rFonts w:hint="eastAsia" w:ascii="仿宋" w:hAnsi="仿宋" w:eastAsia="仿宋" w:cs="仿宋"/>
          <w:bCs/>
          <w:color w:val="auto"/>
          <w:sz w:val="24"/>
        </w:rPr>
        <w:t>，</w:t>
      </w:r>
      <w:r>
        <w:rPr>
          <w:rFonts w:hint="eastAsia" w:ascii="仿宋" w:hAnsi="仿宋" w:eastAsia="仿宋" w:cs="仿宋"/>
          <w:color w:val="auto"/>
          <w:sz w:val="24"/>
        </w:rPr>
        <w:t>由成交人全额投资，采购并安装自助打印机、信息化系统安装、施工、调试；协议期内打印机设备、设施以及场所的维护、清洁、保养、管理和在协议期内在学院监管下由成交人进行经营管理服务等。</w:t>
      </w:r>
    </w:p>
    <w:p w14:paraId="37557444">
      <w:pPr>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2.投放需求：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2327"/>
      </w:tblGrid>
      <w:tr w14:paraId="264A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261" w:type="dxa"/>
            <w:vAlign w:val="center"/>
          </w:tcPr>
          <w:p w14:paraId="66B133FE">
            <w:pPr>
              <w:spacing w:line="400" w:lineRule="exact"/>
              <w:jc w:val="center"/>
              <w:rPr>
                <w:rFonts w:ascii="黑体" w:hAnsi="黑体" w:eastAsia="黑体" w:cs="黑体"/>
                <w:bCs/>
                <w:color w:val="auto"/>
                <w:sz w:val="24"/>
              </w:rPr>
            </w:pPr>
            <w:r>
              <w:rPr>
                <w:rFonts w:hint="eastAsia" w:ascii="黑体" w:hAnsi="黑体" w:eastAsia="黑体" w:cs="黑体"/>
                <w:bCs/>
                <w:color w:val="auto"/>
                <w:sz w:val="24"/>
              </w:rPr>
              <w:t>投放地点</w:t>
            </w:r>
          </w:p>
        </w:tc>
        <w:tc>
          <w:tcPr>
            <w:tcW w:w="2327" w:type="dxa"/>
            <w:vAlign w:val="center"/>
          </w:tcPr>
          <w:p w14:paraId="1673EC29">
            <w:pPr>
              <w:spacing w:line="400" w:lineRule="exact"/>
              <w:jc w:val="center"/>
              <w:rPr>
                <w:rFonts w:ascii="黑体" w:hAnsi="黑体" w:eastAsia="黑体" w:cs="黑体"/>
                <w:bCs/>
                <w:color w:val="auto"/>
                <w:sz w:val="24"/>
              </w:rPr>
            </w:pPr>
            <w:r>
              <w:rPr>
                <w:rFonts w:hint="eastAsia" w:ascii="黑体" w:hAnsi="黑体" w:eastAsia="黑体" w:cs="黑体"/>
                <w:bCs/>
                <w:color w:val="auto"/>
                <w:sz w:val="24"/>
              </w:rPr>
              <w:t>数量</w:t>
            </w:r>
          </w:p>
        </w:tc>
      </w:tr>
      <w:tr w14:paraId="56E1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2F855B2D">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学生公寓A组团</w:t>
            </w:r>
          </w:p>
        </w:tc>
        <w:tc>
          <w:tcPr>
            <w:tcW w:w="2327" w:type="dxa"/>
            <w:vAlign w:val="center"/>
          </w:tcPr>
          <w:p w14:paraId="52A18AD5">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332B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A5F3CA8">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学生公寓B组团</w:t>
            </w:r>
          </w:p>
        </w:tc>
        <w:tc>
          <w:tcPr>
            <w:tcW w:w="2327" w:type="dxa"/>
            <w:vAlign w:val="center"/>
          </w:tcPr>
          <w:p w14:paraId="0ED7080E">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53FB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679D6873">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学生公寓C组团</w:t>
            </w:r>
          </w:p>
        </w:tc>
        <w:tc>
          <w:tcPr>
            <w:tcW w:w="2327" w:type="dxa"/>
            <w:vAlign w:val="center"/>
          </w:tcPr>
          <w:p w14:paraId="62B03258">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6667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1C2DB59E">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学生公寓D组团</w:t>
            </w:r>
          </w:p>
        </w:tc>
        <w:tc>
          <w:tcPr>
            <w:tcW w:w="2327" w:type="dxa"/>
            <w:vAlign w:val="center"/>
          </w:tcPr>
          <w:p w14:paraId="605E00FA">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6034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318BF43">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学生公寓E组团</w:t>
            </w:r>
          </w:p>
        </w:tc>
        <w:tc>
          <w:tcPr>
            <w:tcW w:w="2327" w:type="dxa"/>
            <w:vAlign w:val="center"/>
          </w:tcPr>
          <w:p w14:paraId="0BB6B6C2">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5657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F01151F">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学生公寓F组团</w:t>
            </w:r>
          </w:p>
        </w:tc>
        <w:tc>
          <w:tcPr>
            <w:tcW w:w="2327" w:type="dxa"/>
            <w:vAlign w:val="center"/>
          </w:tcPr>
          <w:p w14:paraId="2C50399D">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78EE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23AA9AE5">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学生公寓G组团</w:t>
            </w:r>
          </w:p>
        </w:tc>
        <w:tc>
          <w:tcPr>
            <w:tcW w:w="2327" w:type="dxa"/>
            <w:vAlign w:val="center"/>
          </w:tcPr>
          <w:p w14:paraId="7E5BA7F5">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0D19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3287F1E0">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学生公寓H组团</w:t>
            </w:r>
          </w:p>
        </w:tc>
        <w:tc>
          <w:tcPr>
            <w:tcW w:w="2327" w:type="dxa"/>
            <w:vAlign w:val="center"/>
          </w:tcPr>
          <w:p w14:paraId="62D205DC">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6651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B16CC6F">
            <w:pPr>
              <w:spacing w:line="400" w:lineRule="exact"/>
              <w:jc w:val="center"/>
              <w:rPr>
                <w:rFonts w:ascii="仿宋" w:hAnsi="仿宋" w:eastAsia="仿宋" w:cs="仿宋"/>
                <w:color w:val="auto"/>
                <w:sz w:val="24"/>
              </w:rPr>
            </w:pPr>
            <w:r>
              <w:rPr>
                <w:rFonts w:hint="eastAsia" w:ascii="仿宋" w:hAnsi="仿宋" w:eastAsia="仿宋" w:cs="仿宋"/>
                <w:color w:val="auto"/>
                <w:sz w:val="24"/>
              </w:rPr>
              <w:t>大学生活动中心</w:t>
            </w:r>
          </w:p>
        </w:tc>
        <w:tc>
          <w:tcPr>
            <w:tcW w:w="2327" w:type="dxa"/>
            <w:vAlign w:val="center"/>
          </w:tcPr>
          <w:p w14:paraId="3D28960C">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65CB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07F7410">
            <w:pPr>
              <w:spacing w:line="400" w:lineRule="exact"/>
              <w:jc w:val="center"/>
              <w:rPr>
                <w:rFonts w:ascii="仿宋" w:hAnsi="仿宋" w:eastAsia="仿宋" w:cs="仿宋"/>
                <w:color w:val="auto"/>
                <w:sz w:val="24"/>
              </w:rPr>
            </w:pPr>
            <w:r>
              <w:rPr>
                <w:rFonts w:hint="eastAsia" w:ascii="仿宋" w:hAnsi="仿宋" w:eastAsia="仿宋" w:cs="仿宋"/>
                <w:color w:val="auto"/>
                <w:sz w:val="24"/>
              </w:rPr>
              <w:t>图书馆</w:t>
            </w:r>
          </w:p>
        </w:tc>
        <w:tc>
          <w:tcPr>
            <w:tcW w:w="2327" w:type="dxa"/>
            <w:vAlign w:val="center"/>
          </w:tcPr>
          <w:p w14:paraId="0B4ACAD3">
            <w:pPr>
              <w:spacing w:line="400" w:lineRule="exact"/>
              <w:jc w:val="center"/>
              <w:rPr>
                <w:rFonts w:ascii="仿宋" w:hAnsi="仿宋" w:eastAsia="仿宋" w:cs="仿宋"/>
                <w:color w:val="auto"/>
                <w:sz w:val="24"/>
              </w:rPr>
            </w:pPr>
            <w:r>
              <w:rPr>
                <w:rFonts w:hint="eastAsia" w:ascii="仿宋" w:hAnsi="仿宋" w:eastAsia="仿宋" w:cs="仿宋"/>
                <w:color w:val="auto"/>
                <w:sz w:val="24"/>
              </w:rPr>
              <w:t>2台</w:t>
            </w:r>
          </w:p>
        </w:tc>
      </w:tr>
      <w:tr w14:paraId="01EF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1D78F99">
            <w:pPr>
              <w:spacing w:line="400" w:lineRule="exact"/>
              <w:jc w:val="center"/>
              <w:rPr>
                <w:rFonts w:ascii="仿宋" w:hAnsi="仿宋" w:eastAsia="仿宋" w:cs="仿宋"/>
                <w:color w:val="auto"/>
                <w:sz w:val="24"/>
              </w:rPr>
            </w:pPr>
            <w:r>
              <w:rPr>
                <w:rFonts w:hint="eastAsia" w:ascii="仿宋" w:hAnsi="仿宋" w:eastAsia="仿宋" w:cs="仿宋"/>
                <w:color w:val="auto"/>
                <w:sz w:val="24"/>
              </w:rPr>
              <w:t>合计</w:t>
            </w:r>
          </w:p>
        </w:tc>
        <w:tc>
          <w:tcPr>
            <w:tcW w:w="2327" w:type="dxa"/>
            <w:vAlign w:val="center"/>
          </w:tcPr>
          <w:p w14:paraId="07AFDA42">
            <w:pPr>
              <w:spacing w:line="400" w:lineRule="exact"/>
              <w:jc w:val="center"/>
              <w:rPr>
                <w:rFonts w:ascii="仿宋" w:hAnsi="仿宋" w:eastAsia="仿宋" w:cs="仿宋"/>
                <w:color w:val="auto"/>
                <w:sz w:val="24"/>
              </w:rPr>
            </w:pPr>
            <w:r>
              <w:rPr>
                <w:rFonts w:hint="eastAsia" w:ascii="仿宋" w:hAnsi="仿宋" w:eastAsia="仿宋" w:cs="仿宋"/>
                <w:color w:val="auto"/>
                <w:sz w:val="24"/>
              </w:rPr>
              <w:t>11台</w:t>
            </w:r>
          </w:p>
        </w:tc>
      </w:tr>
    </w:tbl>
    <w:p w14:paraId="1BAC376C">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注：成交人需根据学院的要求，无条件配合学院进行配置优化。</w:t>
      </w:r>
    </w:p>
    <w:p w14:paraId="44BA346F">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场所改造、设备安装时间</w:t>
      </w:r>
      <w:r>
        <w:rPr>
          <w:rFonts w:hint="eastAsia" w:ascii="仿宋" w:hAnsi="仿宋" w:eastAsia="仿宋" w:cs="仿宋"/>
          <w:color w:val="auto"/>
          <w:sz w:val="24"/>
        </w:rPr>
        <w:t>：1</w:t>
      </w:r>
      <w:r>
        <w:rPr>
          <w:rFonts w:hint="eastAsia" w:ascii="仿宋" w:hAnsi="仿宋" w:eastAsia="仿宋" w:cs="仿宋"/>
          <w:color w:val="auto"/>
          <w:sz w:val="24"/>
          <w:lang w:eastAsia="zh-CN"/>
        </w:rPr>
        <w:t>5</w:t>
      </w:r>
      <w:r>
        <w:rPr>
          <w:rFonts w:hint="eastAsia" w:ascii="仿宋" w:hAnsi="仿宋" w:eastAsia="仿宋" w:cs="仿宋"/>
          <w:color w:val="auto"/>
          <w:sz w:val="24"/>
        </w:rPr>
        <w:t>日历天（具体开工时间以学院通知为准），完成施工改造、设备投放及调试工作，确保各自助打印机的所有设备均能无障碍安全投入使用。</w:t>
      </w:r>
    </w:p>
    <w:p w14:paraId="25FDBCB8">
      <w:pPr>
        <w:adjustRightInd w:val="0"/>
        <w:spacing w:line="400" w:lineRule="exact"/>
        <w:ind w:firstLine="480" w:firstLineChars="200"/>
        <w:rPr>
          <w:rFonts w:ascii="黑体" w:hAnsi="黑体" w:eastAsia="黑体" w:cs="黑体"/>
          <w:color w:val="auto"/>
          <w:sz w:val="24"/>
        </w:rPr>
      </w:pPr>
      <w:r>
        <w:rPr>
          <w:rFonts w:hint="eastAsia" w:ascii="黑体" w:hAnsi="黑体" w:eastAsia="黑体" w:cs="黑体"/>
          <w:color w:val="auto"/>
          <w:sz w:val="24"/>
        </w:rPr>
        <w:t>二、设备要求</w:t>
      </w:r>
    </w:p>
    <w:p w14:paraId="4C5AA00E">
      <w:pPr>
        <w:pStyle w:val="6"/>
        <w:widowControl/>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1.拟投放产品为未经使用的、符合设备技术要求的全新合格激光打印机，附有产品包装、使用说明书、出厂合格证等。经学院初步验收合格后方可安装。</w:t>
      </w:r>
    </w:p>
    <w:p w14:paraId="42C12B29">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各投标人响应文件经营方案中须写明拟投放产品打印机的品牌、型号、技术参数、样图等，设备外观要求设计合理，每台设备占地面积不得超过1个平方米，具有显示屏，屏幕尺寸21寸左右。推荐品牌：惠普、理光、佳能、施乐、联想等</w:t>
      </w:r>
      <w:bookmarkStart w:id="1" w:name="_Toc31378"/>
      <w:r>
        <w:rPr>
          <w:rFonts w:hint="eastAsia" w:ascii="仿宋" w:hAnsi="仿宋" w:eastAsia="仿宋" w:cs="仿宋"/>
          <w:color w:val="auto"/>
          <w:sz w:val="24"/>
        </w:rPr>
        <w:t>，可选用同档次及以上品牌。</w:t>
      </w:r>
    </w:p>
    <w:bookmarkEnd w:id="1"/>
    <w:p w14:paraId="32501AFC">
      <w:pPr>
        <w:pStyle w:val="6"/>
        <w:widowControl/>
        <w:tabs>
          <w:tab w:val="left" w:pos="0"/>
          <w:tab w:val="left" w:pos="993"/>
          <w:tab w:val="left" w:pos="1134"/>
        </w:tabs>
        <w:spacing w:after="0" w:line="400" w:lineRule="exact"/>
        <w:ind w:firstLine="480" w:firstLineChars="200"/>
        <w:jc w:val="left"/>
        <w:rPr>
          <w:rFonts w:ascii="仿宋" w:hAnsi="仿宋" w:eastAsia="仿宋" w:cs="仿宋"/>
          <w:b/>
          <w:bCs/>
          <w:color w:val="auto"/>
          <w:sz w:val="24"/>
        </w:rPr>
      </w:pPr>
      <w:r>
        <w:rPr>
          <w:rFonts w:hint="eastAsia" w:ascii="仿宋" w:hAnsi="仿宋" w:eastAsia="仿宋" w:cs="仿宋"/>
          <w:color w:val="auto"/>
          <w:sz w:val="24"/>
        </w:rPr>
        <w:t>3.支持文档A3和A4打印、彩色/黑白打印、单面打印、自动双面打印、照片打印。</w:t>
      </w:r>
      <w:r>
        <w:rPr>
          <w:rFonts w:hint="eastAsia" w:ascii="仿宋" w:hAnsi="仿宋" w:eastAsia="仿宋" w:cs="仿宋"/>
          <w:b/>
          <w:bCs/>
          <w:color w:val="auto"/>
          <w:sz w:val="24"/>
        </w:rPr>
        <w:t>（提供功能介绍截图或使用说明加盖公章）</w:t>
      </w:r>
    </w:p>
    <w:p w14:paraId="3163D24E">
      <w:pPr>
        <w:pStyle w:val="6"/>
        <w:widowControl/>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4.支持打印份数设置、多版打印、设置打印页码范围等。</w:t>
      </w:r>
    </w:p>
    <w:p w14:paraId="4F3004E8">
      <w:pPr>
        <w:pStyle w:val="6"/>
        <w:widowControl/>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5.具有复印、扫描功能，支持常用证件（身份证、毕业证、学生证等）的复印。</w:t>
      </w:r>
      <w:r>
        <w:rPr>
          <w:rFonts w:hint="eastAsia" w:ascii="仿宋" w:hAnsi="仿宋" w:eastAsia="仿宋" w:cs="仿宋"/>
          <w:b/>
          <w:bCs/>
          <w:color w:val="auto"/>
          <w:sz w:val="24"/>
        </w:rPr>
        <w:t>（提供功能介绍截图或使用说明加盖公章）</w:t>
      </w:r>
    </w:p>
    <w:p w14:paraId="3F4AD39F">
      <w:pPr>
        <w:pStyle w:val="6"/>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6.至少支持2种及以上尺寸证件照片打印，且支持在线换底色功能，照片打印分辨率不得低于2400dpi*1200dpi。</w:t>
      </w:r>
    </w:p>
    <w:p w14:paraId="35E0506C">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7.A3、A4纸张不低于70g/m</w:t>
      </w:r>
      <w:r>
        <w:rPr>
          <w:rFonts w:hint="eastAsia" w:ascii="仿宋" w:hAnsi="仿宋" w:eastAsia="仿宋" w:cs="仿宋"/>
          <w:color w:val="auto"/>
          <w:sz w:val="24"/>
          <w:vertAlign w:val="superscript"/>
        </w:rPr>
        <w:t>2</w:t>
      </w:r>
      <w:r>
        <w:rPr>
          <w:rFonts w:hint="eastAsia" w:ascii="仿宋" w:hAnsi="仿宋" w:eastAsia="仿宋" w:cs="仿宋"/>
          <w:color w:val="auto"/>
          <w:sz w:val="24"/>
        </w:rPr>
        <w:t>，照片相纸不低于260gRC。</w:t>
      </w:r>
    </w:p>
    <w:p w14:paraId="50DE9F83">
      <w:pPr>
        <w:pStyle w:val="6"/>
        <w:widowControl/>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8.支持输稿器方式的复印和扫描，纸盒容量不少于2000张，激光打印速度不低于50页/分，采用原装正品墨盒。</w:t>
      </w:r>
    </w:p>
    <w:p w14:paraId="61DDE8B3">
      <w:pPr>
        <w:pStyle w:val="6"/>
        <w:widowControl/>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9.支持移动数据网络或者无线网络传输模式，学院不提供有线网络传输模式。</w:t>
      </w:r>
    </w:p>
    <w:p w14:paraId="653C8F00">
      <w:pPr>
        <w:adjustRightInd w:val="0"/>
        <w:spacing w:line="400" w:lineRule="exact"/>
        <w:ind w:firstLine="480" w:firstLineChars="200"/>
        <w:rPr>
          <w:rFonts w:ascii="黑体" w:hAnsi="黑体" w:eastAsia="黑体" w:cs="黑体"/>
          <w:color w:val="auto"/>
          <w:sz w:val="24"/>
        </w:rPr>
      </w:pPr>
      <w:r>
        <w:rPr>
          <w:rFonts w:hint="eastAsia" w:ascii="黑体" w:hAnsi="黑体" w:eastAsia="黑体" w:cs="黑体"/>
          <w:color w:val="auto"/>
          <w:sz w:val="24"/>
        </w:rPr>
        <w:t>三、设备系统平台</w:t>
      </w:r>
    </w:p>
    <w:p w14:paraId="26BA18B9">
      <w:pPr>
        <w:spacing w:line="400" w:lineRule="exact"/>
        <w:ind w:firstLine="480" w:firstLineChars="200"/>
        <w:rPr>
          <w:rFonts w:ascii="仿宋" w:hAnsi="仿宋" w:eastAsia="仿宋" w:cs="仿宋"/>
          <w:b/>
          <w:bCs/>
          <w:color w:val="auto"/>
          <w:sz w:val="24"/>
        </w:rPr>
      </w:pPr>
      <w:bookmarkStart w:id="2" w:name="_Toc22944"/>
      <w:r>
        <w:rPr>
          <w:rFonts w:hint="eastAsia" w:ascii="仿宋" w:hAnsi="仿宋" w:eastAsia="仿宋" w:cs="仿宋"/>
          <w:color w:val="auto"/>
          <w:sz w:val="24"/>
        </w:rPr>
        <w:t>1.系统界面简洁友好，易操作，可以在线支付、查看历史订单、查看交易记录、实时网上查询、在线退款、在线投诉等功能，不得投放各种形式的广告。</w:t>
      </w:r>
      <w:r>
        <w:rPr>
          <w:rFonts w:hint="eastAsia" w:ascii="仿宋" w:hAnsi="仿宋" w:eastAsia="仿宋" w:cs="仿宋"/>
          <w:b/>
          <w:bCs/>
          <w:color w:val="auto"/>
          <w:sz w:val="24"/>
        </w:rPr>
        <w:t>（提供软件功能介绍截图并加盖公章）</w:t>
      </w:r>
    </w:p>
    <w:p w14:paraId="1139E24E">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2.支持多种格式的文件，包括但不限于doc/docx、PDF、ppt/pptx、jpg、jpeg、png、excel等</w:t>
      </w:r>
      <w:bookmarkEnd w:id="2"/>
      <w:r>
        <w:rPr>
          <w:rFonts w:hint="eastAsia" w:ascii="仿宋" w:hAnsi="仿宋" w:eastAsia="仿宋" w:cs="仿宋"/>
          <w:color w:val="auto"/>
          <w:sz w:val="24"/>
        </w:rPr>
        <w:t>。</w:t>
      </w:r>
    </w:p>
    <w:p w14:paraId="556D4132">
      <w:pPr>
        <w:spacing w:line="400" w:lineRule="exact"/>
        <w:ind w:firstLine="480" w:firstLineChars="200"/>
        <w:rPr>
          <w:rFonts w:ascii="仿宋" w:hAnsi="仿宋" w:eastAsia="仿宋" w:cs="仿宋"/>
          <w:color w:val="auto"/>
          <w:sz w:val="24"/>
        </w:rPr>
      </w:pPr>
      <w:bookmarkStart w:id="3" w:name="_Toc8415"/>
      <w:r>
        <w:rPr>
          <w:rFonts w:hint="eastAsia" w:ascii="仿宋" w:hAnsi="仿宋" w:eastAsia="仿宋" w:cs="仿宋"/>
          <w:color w:val="auto"/>
          <w:sz w:val="24"/>
        </w:rPr>
        <w:t>3.支持微信和QQ操作，支持从U盘、微信、QQ和邮箱选择文件或者图片上传打印</w:t>
      </w:r>
      <w:bookmarkEnd w:id="3"/>
      <w:r>
        <w:rPr>
          <w:rFonts w:hint="eastAsia" w:ascii="仿宋" w:hAnsi="仿宋" w:eastAsia="仿宋" w:cs="仿宋"/>
          <w:color w:val="auto"/>
          <w:sz w:val="24"/>
        </w:rPr>
        <w:t>。</w:t>
      </w:r>
    </w:p>
    <w:p w14:paraId="15051AFF">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4.支持多文件批量上传打印，支持大文档打印（单一文件&gt;50M）。</w:t>
      </w:r>
    </w:p>
    <w:p w14:paraId="51393A01">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5.支持敏感字屏蔽识别功能。</w:t>
      </w:r>
    </w:p>
    <w:p w14:paraId="7D554D40">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6.自助打印机的打印费用限用移动智能支付方式，不接受投币式或刷卡式打印费用结算方式，移动智能支付软件由成交人提供，每月定期将打印费用收入情况按实报送学院相关职能部门</w:t>
      </w:r>
      <w:r>
        <w:rPr>
          <w:rFonts w:hint="eastAsia" w:ascii="仿宋" w:hAnsi="仿宋" w:eastAsia="仿宋" w:cs="仿宋"/>
          <w:color w:val="auto"/>
          <w:sz w:val="24"/>
          <w:lang w:val="en-US" w:eastAsia="zh-CN"/>
        </w:rPr>
        <w:t>备案</w:t>
      </w:r>
      <w:r>
        <w:rPr>
          <w:rFonts w:hint="eastAsia" w:ascii="仿宋" w:hAnsi="仿宋" w:eastAsia="仿宋" w:cs="仿宋"/>
          <w:color w:val="auto"/>
          <w:sz w:val="24"/>
        </w:rPr>
        <w:t>。电费由成交人及时按学期缴纳给学院，学院开具相关收据。</w:t>
      </w:r>
    </w:p>
    <w:p w14:paraId="13F118B3">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7.设备系统软件必需遵循国家和省级信息化主管部门的有关业务、技术、数据等标准和规范，须满足学院信息管理部门相关要求，须要保证师生的打印内容的安全性，不得私自泄露，须保障学院及师生的个人信息安全，不得强制获取师生个人核心信息。学院有权对系统软件进行监管，如有需要，须配合学院做好支付方式的改造。</w:t>
      </w:r>
      <w:bookmarkStart w:id="4" w:name="_Toc29722"/>
    </w:p>
    <w:p w14:paraId="0C1DDEF6">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8.支持打印失败全额退费</w:t>
      </w:r>
      <w:bookmarkEnd w:id="4"/>
      <w:r>
        <w:rPr>
          <w:rFonts w:hint="eastAsia" w:ascii="仿宋" w:hAnsi="仿宋" w:eastAsia="仿宋" w:cs="仿宋"/>
          <w:color w:val="auto"/>
          <w:sz w:val="24"/>
        </w:rPr>
        <w:t>。</w:t>
      </w:r>
    </w:p>
    <w:p w14:paraId="6DD1B59C">
      <w:pPr>
        <w:adjustRightInd w:val="0"/>
        <w:spacing w:line="400" w:lineRule="exact"/>
        <w:ind w:firstLine="480" w:firstLineChars="200"/>
        <w:rPr>
          <w:rFonts w:ascii="黑体" w:hAnsi="黑体" w:eastAsia="黑体" w:cs="黑体"/>
          <w:color w:val="auto"/>
          <w:sz w:val="24"/>
        </w:rPr>
      </w:pPr>
      <w:r>
        <w:rPr>
          <w:rFonts w:hint="eastAsia" w:ascii="黑体" w:hAnsi="黑体" w:eastAsia="黑体" w:cs="黑体"/>
          <w:color w:val="auto"/>
          <w:sz w:val="24"/>
        </w:rPr>
        <w:t>四、安装施工要求</w:t>
      </w:r>
    </w:p>
    <w:p w14:paraId="517E52A8">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1.自学院通知进场之日起</w:t>
      </w:r>
      <w:r>
        <w:rPr>
          <w:rFonts w:ascii="仿宋" w:hAnsi="仿宋" w:eastAsia="仿宋" w:cs="仿宋"/>
          <w:color w:val="auto"/>
          <w:sz w:val="24"/>
        </w:rPr>
        <w:t>1</w:t>
      </w:r>
      <w:r>
        <w:rPr>
          <w:rFonts w:hint="eastAsia" w:ascii="仿宋" w:hAnsi="仿宋" w:eastAsia="仿宋" w:cs="仿宋"/>
          <w:color w:val="auto"/>
          <w:sz w:val="24"/>
          <w:lang w:eastAsia="zh-CN"/>
        </w:rPr>
        <w:t>5</w:t>
      </w:r>
      <w:r>
        <w:rPr>
          <w:rFonts w:ascii="仿宋" w:hAnsi="仿宋" w:eastAsia="仿宋" w:cs="仿宋"/>
          <w:color w:val="auto"/>
          <w:sz w:val="24"/>
        </w:rPr>
        <w:t>天内，</w:t>
      </w:r>
      <w:r>
        <w:rPr>
          <w:rFonts w:hint="eastAsia" w:ascii="仿宋" w:hAnsi="仿宋" w:eastAsia="仿宋" w:cs="仿宋"/>
          <w:color w:val="auto"/>
          <w:sz w:val="24"/>
        </w:rPr>
        <w:t>成交人完成所有设备设置场所电源线路铺设、设备投放及调试工作，确保所有设备均能无障碍安全投入使用。</w:t>
      </w:r>
    </w:p>
    <w:p w14:paraId="3837B1CB">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设备及配套软件由成交人按技术要求出资购置，学院仅提供经营场所、供电接入点。电源线路改造由成交人派专业人员按照学院要求实施。所有费用包含但不限于设备费、改造费、安装费、材料费、计量、调试、服务费、代理费、运输费、维修费、人工费、检测费、系统开发与维护费、数据通信费、国家相关税费及其他所有费用，均由成交人承担，学院不承担任何费用。</w:t>
      </w:r>
    </w:p>
    <w:p w14:paraId="1F3DB5F2">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3.项目施工安装前应提供施工安装方案，由学院确认后，方可施工。在施工、运输、安装、调试、检修等过程中产生的任何垃圾、废料，由成交人负责清理出校园，确保工完场清，所有费用由成交人承担。</w:t>
      </w:r>
    </w:p>
    <w:p w14:paraId="1B81D770">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4.每台设备须安装符合学院要求的漏电保护开关和</w:t>
      </w:r>
      <w:r>
        <w:rPr>
          <w:rFonts w:hint="eastAsia" w:ascii="仿宋" w:hAnsi="仿宋" w:eastAsia="仿宋" w:cs="仿宋"/>
          <w:color w:val="auto"/>
          <w:kern w:val="0"/>
          <w:sz w:val="24"/>
          <w:lang w:bidi="ar"/>
        </w:rPr>
        <w:t>电表，</w:t>
      </w:r>
      <w:r>
        <w:rPr>
          <w:rFonts w:hint="eastAsia" w:ascii="仿宋" w:hAnsi="仿宋" w:eastAsia="仿宋" w:cs="仿宋"/>
          <w:color w:val="auto"/>
          <w:sz w:val="24"/>
        </w:rPr>
        <w:t>由成交人承担相关费用和安装</w:t>
      </w:r>
      <w:r>
        <w:rPr>
          <w:rFonts w:hint="eastAsia" w:ascii="仿宋" w:hAnsi="仿宋" w:eastAsia="仿宋" w:cs="仿宋"/>
          <w:color w:val="auto"/>
          <w:kern w:val="0"/>
          <w:sz w:val="24"/>
          <w:lang w:bidi="ar"/>
        </w:rPr>
        <w:t>。自助打印机所产生电费由成交人承担，</w:t>
      </w:r>
      <w:r>
        <w:rPr>
          <w:rFonts w:hint="eastAsia" w:ascii="仿宋" w:hAnsi="仿宋" w:eastAsia="仿宋" w:cs="仿宋"/>
          <w:color w:val="auto"/>
          <w:sz w:val="24"/>
        </w:rPr>
        <w:t>目前电费的缴费标准是0.5383元/度，如遇政府调整电价，按调整后的价格执行。</w:t>
      </w:r>
    </w:p>
    <w:p w14:paraId="7CE1F2F6">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5.合同期满或合同被提前解除的，自助打印机电源线路改造部分不得拆除，改造形成的资产的所有权无偿归学院所有。</w:t>
      </w:r>
    </w:p>
    <w:p w14:paraId="583AFEE6">
      <w:pPr>
        <w:spacing w:line="400" w:lineRule="exact"/>
        <w:ind w:firstLine="480" w:firstLineChars="200"/>
        <w:rPr>
          <w:rFonts w:ascii="黑体" w:hAnsi="黑体" w:eastAsia="黑体" w:cs="黑体"/>
          <w:color w:val="auto"/>
          <w:sz w:val="24"/>
        </w:rPr>
      </w:pPr>
      <w:r>
        <w:rPr>
          <w:rFonts w:hint="eastAsia" w:ascii="黑体" w:hAnsi="黑体" w:eastAsia="黑体" w:cs="黑体"/>
          <w:color w:val="auto"/>
          <w:sz w:val="24"/>
        </w:rPr>
        <w:t>五、服务要求</w:t>
      </w:r>
    </w:p>
    <w:p w14:paraId="67A5161B">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1.成交人须制定合理的自助打印机运营管理、服务方案以及应急预案，确保自助打印机良好运转，严格遵守学院管理要求，严格执行上级部门有关规定；</w:t>
      </w:r>
    </w:p>
    <w:p w14:paraId="123E8E3A">
      <w:pPr>
        <w:spacing w:line="40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2.成交人须确保自助打印机24小时处于正常运行状态，每周至少对自助打印机进行1次检修、安全检查、专项清洁工作。</w:t>
      </w:r>
    </w:p>
    <w:p w14:paraId="4D5320D4">
      <w:pPr>
        <w:spacing w:line="40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3.成交人必须承诺提供本地化服务，有专人负责维保，设置24小时客服热线，确保维保人员抵达现场的时间不超过3小时，8小时内完成现场抢修。设备故障在3日内无法修复的，须更换全新同品牌、同型号设备，7个工作日内完成更换。</w:t>
      </w:r>
    </w:p>
    <w:p w14:paraId="46B06955">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4.做好价格和注意事项公示工作。在每台自助打印机上公布各类服务收费价格、使用方法、注意事项、维修人员维修电话、客服电话和投诉电话等内容。</w:t>
      </w:r>
    </w:p>
    <w:p w14:paraId="2A7CEF9F">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合同期满或提前解除的，成交人应无条件撤离学院所在场所。成交人在接到学院通知之日起5日内撤离经营场所，办理完交接手续，设备拆除和搬运费用由成交人全部承担。成交人撤离时，场所及线路设施应当符合正常安全使用后的状态，有非自然损坏的，由成交人承担维修或赔偿责任。超过5日不撤离的，设备由学院作为无主物进行处置，学院有权委托他人进行设备拆除和搬运，所产生的费用由成交人承担。相关费用从成交人履约保证金中扣除。学院不承担任何损害赔偿或其他违约责任。</w:t>
      </w:r>
    </w:p>
    <w:p w14:paraId="33D8B33C">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6.学院职能部门依据《自助打印机经营服务考核表（试行）》每一学期对成交人考核1次。考核不合格，采购人有权要求成交人承担违约责任并支付违约金，同时学院有权向成交人提出整改要求，成交人必须根据学院要求整改到位。</w:t>
      </w:r>
    </w:p>
    <w:p w14:paraId="2F3F971D">
      <w:pPr>
        <w:spacing w:line="40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7.成交人在线路改造、设备安装、设备运行和服务过程中需保障场地清洁，符合环境、卫生和安全管理的有关规定，不得产生消防安全、用电安全、卫生、环保等问题。成交人在电源线路改造、设备安装、设备运行和服务全过程中发生安全事故、消防安全事故、用电安全事故等造成成交人的人员或因成交人原因造成采购人或第三方人员伤亡，或被政府相关部门处罚等情况，由成交人承担全部法律及经济赔偿责任。成交人作业往返人员及车辆注意交通安全，任何事故由成交人承担。</w:t>
      </w:r>
    </w:p>
    <w:p w14:paraId="2DF2C7B8">
      <w:pPr>
        <w:spacing w:line="40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以上条款均为实质性条款，必须逐条响应，并按要求提供证明材料和相关说明等，否则按无效投标处理。</w:t>
      </w:r>
    </w:p>
    <w:p w14:paraId="0ADBB30A">
      <w:pPr>
        <w:pStyle w:val="6"/>
        <w:rPr>
          <w:rFonts w:asciiTheme="minorEastAsia" w:hAnsiTheme="minorEastAsia" w:eastAsiaTheme="minorEastAsia" w:cstheme="minorEastAsia"/>
          <w:color w:val="auto"/>
          <w:sz w:val="24"/>
        </w:rPr>
      </w:pPr>
    </w:p>
    <w:p w14:paraId="5F918B0D">
      <w:pPr>
        <w:pStyle w:val="13"/>
        <w:ind w:firstLine="240"/>
        <w:rPr>
          <w:rFonts w:asciiTheme="minorEastAsia" w:hAnsiTheme="minorEastAsia" w:eastAsiaTheme="minorEastAsia" w:cstheme="minorEastAsia"/>
          <w:color w:val="auto"/>
          <w:sz w:val="24"/>
        </w:rPr>
      </w:pPr>
    </w:p>
    <w:p w14:paraId="76D11CCB">
      <w:pPr>
        <w:pStyle w:val="13"/>
        <w:ind w:firstLine="240"/>
        <w:rPr>
          <w:rFonts w:asciiTheme="minorEastAsia" w:hAnsiTheme="minorEastAsia" w:eastAsiaTheme="minorEastAsia" w:cstheme="minorEastAsia"/>
          <w:color w:val="auto"/>
          <w:sz w:val="24"/>
        </w:rPr>
      </w:pPr>
    </w:p>
    <w:p w14:paraId="2E673180">
      <w:pPr>
        <w:pStyle w:val="13"/>
        <w:ind w:firstLine="240"/>
        <w:rPr>
          <w:rFonts w:asciiTheme="minorEastAsia" w:hAnsiTheme="minorEastAsia" w:eastAsiaTheme="minorEastAsia" w:cstheme="minorEastAsia"/>
          <w:color w:val="auto"/>
          <w:sz w:val="24"/>
        </w:rPr>
      </w:pPr>
    </w:p>
    <w:p w14:paraId="1B8421EF">
      <w:pPr>
        <w:pStyle w:val="13"/>
        <w:ind w:firstLine="240"/>
        <w:rPr>
          <w:rFonts w:asciiTheme="minorEastAsia" w:hAnsiTheme="minorEastAsia" w:eastAsiaTheme="minorEastAsia" w:cstheme="minorEastAsia"/>
          <w:color w:val="auto"/>
          <w:sz w:val="24"/>
        </w:rPr>
      </w:pPr>
    </w:p>
    <w:p w14:paraId="372705DA">
      <w:pPr>
        <w:pStyle w:val="19"/>
        <w:rPr>
          <w:rFonts w:asciiTheme="minorEastAsia" w:hAnsiTheme="minorEastAsia" w:eastAsiaTheme="minorEastAsia" w:cstheme="minorEastAsia"/>
          <w:color w:val="auto"/>
          <w:sz w:val="24"/>
        </w:rPr>
      </w:pPr>
    </w:p>
    <w:p w14:paraId="723C16B3">
      <w:pPr>
        <w:pStyle w:val="3"/>
        <w:numPr>
          <w:ilvl w:val="0"/>
          <w:numId w:val="5"/>
        </w:numPr>
        <w:jc w:val="center"/>
        <w:rPr>
          <w:rFonts w:ascii="宋体" w:hAnsi="宋体"/>
          <w:color w:val="auto"/>
          <w:kern w:val="0"/>
          <w:sz w:val="24"/>
        </w:rPr>
      </w:pPr>
      <w:r>
        <w:rPr>
          <w:rFonts w:hint="eastAsia" w:ascii="宋体" w:hAnsi="宋体"/>
          <w:color w:val="auto"/>
          <w:kern w:val="0"/>
          <w:sz w:val="24"/>
        </w:rPr>
        <w:t xml:space="preserve">   合同主要条款</w:t>
      </w:r>
    </w:p>
    <w:p w14:paraId="109E817B">
      <w:pPr>
        <w:tabs>
          <w:tab w:val="left" w:pos="0"/>
        </w:tabs>
        <w:adjustRightInd w:val="0"/>
        <w:snapToGrid w:val="0"/>
        <w:spacing w:before="120" w:beforeLines="50" w:after="120" w:afterLines="50" w:line="300" w:lineRule="auto"/>
        <w:jc w:val="center"/>
        <w:outlineLvl w:val="0"/>
        <w:rPr>
          <w:rFonts w:ascii="方正小标宋简体" w:hAnsi="方正小标宋简体" w:eastAsia="方正小标宋简体" w:cs="方正小标宋简体"/>
          <w:color w:val="auto"/>
          <w:spacing w:val="-23"/>
          <w:sz w:val="32"/>
          <w:szCs w:val="32"/>
        </w:rPr>
      </w:pPr>
      <w:r>
        <w:rPr>
          <w:rFonts w:hint="eastAsia" w:ascii="方正小标宋简体" w:hAnsi="方正小标宋简体" w:eastAsia="方正小标宋简体" w:cs="方正小标宋简体"/>
          <w:color w:val="auto"/>
          <w:spacing w:val="-23"/>
          <w:sz w:val="32"/>
          <w:szCs w:val="32"/>
        </w:rPr>
        <w:t>江苏师范大学科文学院自助打印机服务协议</w:t>
      </w:r>
    </w:p>
    <w:p w14:paraId="2145B6F5">
      <w:pPr>
        <w:spacing w:line="420" w:lineRule="exact"/>
        <w:jc w:val="center"/>
        <w:rPr>
          <w:color w:val="auto"/>
          <w:sz w:val="24"/>
        </w:rPr>
      </w:pPr>
      <w:r>
        <w:rPr>
          <w:color w:val="auto"/>
          <w:sz w:val="24"/>
        </w:rPr>
        <w:t xml:space="preserve">                       合同编号：</w:t>
      </w:r>
    </w:p>
    <w:p w14:paraId="24DED7F1">
      <w:pPr>
        <w:spacing w:line="420" w:lineRule="exact"/>
        <w:jc w:val="left"/>
        <w:rPr>
          <w:rFonts w:ascii="仿宋" w:hAnsi="仿宋" w:eastAsia="仿宋" w:cs="仿宋"/>
          <w:color w:val="auto"/>
          <w:sz w:val="24"/>
          <w:u w:val="single"/>
        </w:rPr>
      </w:pPr>
      <w:r>
        <w:rPr>
          <w:rFonts w:hint="eastAsia" w:ascii="仿宋" w:hAnsi="仿宋" w:eastAsia="仿宋" w:cs="仿宋"/>
          <w:color w:val="auto"/>
          <w:sz w:val="24"/>
        </w:rPr>
        <w:t>甲方：江苏师范大学科文学院</w:t>
      </w:r>
    </w:p>
    <w:p w14:paraId="4E19AAAE">
      <w:pPr>
        <w:spacing w:line="420" w:lineRule="exact"/>
        <w:jc w:val="left"/>
        <w:rPr>
          <w:rFonts w:ascii="仿宋" w:hAnsi="仿宋" w:eastAsia="仿宋" w:cs="仿宋"/>
          <w:color w:val="auto"/>
          <w:sz w:val="24"/>
          <w:u w:val="single"/>
        </w:rPr>
      </w:pPr>
      <w:r>
        <w:rPr>
          <w:rFonts w:hint="eastAsia" w:ascii="仿宋" w:hAnsi="仿宋" w:eastAsia="仿宋" w:cs="仿宋"/>
          <w:color w:val="auto"/>
          <w:sz w:val="24"/>
        </w:rPr>
        <w:t>乙方：</w:t>
      </w:r>
    </w:p>
    <w:p w14:paraId="265A23F8">
      <w:pPr>
        <w:spacing w:line="560" w:lineRule="exact"/>
        <w:ind w:firstLine="480" w:firstLineChars="200"/>
        <w:contextualSpacing/>
        <w:rPr>
          <w:rFonts w:ascii="仿宋" w:hAnsi="仿宋" w:eastAsia="仿宋" w:cs="仿宋"/>
          <w:color w:val="auto"/>
          <w:sz w:val="24"/>
        </w:rPr>
      </w:pPr>
      <w:r>
        <w:rPr>
          <w:rFonts w:hint="eastAsia" w:ascii="仿宋" w:hAnsi="仿宋" w:eastAsia="仿宋" w:cs="仿宋"/>
          <w:color w:val="auto"/>
          <w:sz w:val="24"/>
        </w:rPr>
        <w:t>为满足学生生活需要，完善学院配套服务功能，提高服务质量，引进社会力量经营校内自助打印机服务项目，依照《中华人民共和国民法典》及有关法律法规，遵循平等互利、诚实信用原则，甲乙双方就甲方自助打印机服务项目事项协商一致，订立本协议。</w:t>
      </w:r>
    </w:p>
    <w:p w14:paraId="0F6D6713">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经营范围、场所及期限</w:t>
      </w:r>
    </w:p>
    <w:p w14:paraId="5178253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1.乙方所提供产品及数量：</w:t>
      </w:r>
    </w:p>
    <w:tbl>
      <w:tblPr>
        <w:tblStyle w:val="14"/>
        <w:tblW w:w="8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558"/>
        <w:gridCol w:w="1315"/>
        <w:gridCol w:w="2356"/>
      </w:tblGrid>
      <w:tr w14:paraId="5BBB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18" w:type="dxa"/>
            <w:noWrap/>
            <w:vAlign w:val="center"/>
          </w:tcPr>
          <w:p w14:paraId="4D54A0A4">
            <w:pPr>
              <w:spacing w:line="420" w:lineRule="exact"/>
              <w:contextualSpacing/>
              <w:jc w:val="center"/>
              <w:rPr>
                <w:rFonts w:ascii="黑体" w:hAnsi="黑体" w:eastAsia="黑体" w:cs="黑体"/>
                <w:color w:val="auto"/>
                <w:sz w:val="24"/>
              </w:rPr>
            </w:pPr>
            <w:r>
              <w:rPr>
                <w:rFonts w:hint="eastAsia" w:ascii="黑体" w:hAnsi="黑体" w:eastAsia="黑体" w:cs="黑体"/>
                <w:color w:val="auto"/>
                <w:sz w:val="24"/>
              </w:rPr>
              <w:t>设备名称</w:t>
            </w:r>
          </w:p>
        </w:tc>
        <w:tc>
          <w:tcPr>
            <w:tcW w:w="2558" w:type="dxa"/>
            <w:noWrap/>
            <w:vAlign w:val="center"/>
          </w:tcPr>
          <w:p w14:paraId="17FF6724">
            <w:pPr>
              <w:spacing w:line="420" w:lineRule="exact"/>
              <w:contextualSpacing/>
              <w:jc w:val="center"/>
              <w:rPr>
                <w:rFonts w:ascii="黑体" w:hAnsi="黑体" w:eastAsia="黑体" w:cs="黑体"/>
                <w:color w:val="auto"/>
                <w:sz w:val="24"/>
              </w:rPr>
            </w:pPr>
            <w:r>
              <w:rPr>
                <w:rFonts w:hint="eastAsia" w:ascii="黑体" w:hAnsi="黑体" w:eastAsia="黑体" w:cs="黑体"/>
                <w:color w:val="auto"/>
                <w:sz w:val="24"/>
              </w:rPr>
              <w:t>品牌型号</w:t>
            </w:r>
          </w:p>
        </w:tc>
        <w:tc>
          <w:tcPr>
            <w:tcW w:w="1315" w:type="dxa"/>
            <w:noWrap/>
            <w:vAlign w:val="center"/>
          </w:tcPr>
          <w:p w14:paraId="20037E9C">
            <w:pPr>
              <w:spacing w:line="420" w:lineRule="exact"/>
              <w:contextualSpacing/>
              <w:jc w:val="center"/>
              <w:rPr>
                <w:rFonts w:ascii="黑体" w:hAnsi="黑体" w:eastAsia="黑体" w:cs="黑体"/>
                <w:color w:val="auto"/>
                <w:sz w:val="24"/>
              </w:rPr>
            </w:pPr>
            <w:r>
              <w:rPr>
                <w:rFonts w:hint="eastAsia" w:ascii="黑体" w:hAnsi="黑体" w:eastAsia="黑体" w:cs="黑体"/>
                <w:color w:val="auto"/>
                <w:sz w:val="24"/>
              </w:rPr>
              <w:t>单位</w:t>
            </w:r>
          </w:p>
        </w:tc>
        <w:tc>
          <w:tcPr>
            <w:tcW w:w="2356" w:type="dxa"/>
            <w:noWrap/>
            <w:vAlign w:val="center"/>
          </w:tcPr>
          <w:p w14:paraId="74FE70AC">
            <w:pPr>
              <w:spacing w:line="420" w:lineRule="exact"/>
              <w:contextualSpacing/>
              <w:jc w:val="center"/>
              <w:rPr>
                <w:rFonts w:ascii="黑体" w:hAnsi="黑体" w:eastAsia="黑体" w:cs="黑体"/>
                <w:color w:val="auto"/>
                <w:sz w:val="24"/>
              </w:rPr>
            </w:pPr>
            <w:r>
              <w:rPr>
                <w:rFonts w:hint="eastAsia" w:ascii="黑体" w:hAnsi="黑体" w:eastAsia="黑体" w:cs="黑体"/>
                <w:color w:val="auto"/>
                <w:sz w:val="24"/>
              </w:rPr>
              <w:t>数量</w:t>
            </w:r>
          </w:p>
        </w:tc>
      </w:tr>
      <w:tr w14:paraId="0A27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18" w:type="dxa"/>
            <w:noWrap/>
            <w:vAlign w:val="center"/>
          </w:tcPr>
          <w:p w14:paraId="24A78AFF">
            <w:pPr>
              <w:pStyle w:val="11"/>
              <w:spacing w:beforeAutospacing="0" w:afterAutospacing="0" w:line="420" w:lineRule="exact"/>
              <w:jc w:val="center"/>
              <w:rPr>
                <w:rFonts w:ascii="仿宋" w:hAnsi="仿宋" w:eastAsia="仿宋" w:cs="仿宋"/>
                <w:color w:val="auto"/>
              </w:rPr>
            </w:pPr>
            <w:r>
              <w:rPr>
                <w:rFonts w:hint="eastAsia" w:ascii="仿宋" w:hAnsi="仿宋" w:eastAsia="仿宋" w:cs="仿宋"/>
                <w:color w:val="auto"/>
              </w:rPr>
              <w:t>自助打印机</w:t>
            </w:r>
          </w:p>
        </w:tc>
        <w:tc>
          <w:tcPr>
            <w:tcW w:w="2558" w:type="dxa"/>
            <w:noWrap/>
            <w:vAlign w:val="center"/>
          </w:tcPr>
          <w:p w14:paraId="63C15272">
            <w:pPr>
              <w:spacing w:line="420" w:lineRule="exact"/>
              <w:contextualSpacing/>
              <w:jc w:val="center"/>
              <w:rPr>
                <w:rFonts w:ascii="仿宋" w:hAnsi="仿宋" w:eastAsia="仿宋" w:cs="仿宋"/>
                <w:color w:val="auto"/>
                <w:sz w:val="24"/>
              </w:rPr>
            </w:pPr>
          </w:p>
        </w:tc>
        <w:tc>
          <w:tcPr>
            <w:tcW w:w="1315" w:type="dxa"/>
            <w:noWrap/>
            <w:vAlign w:val="center"/>
          </w:tcPr>
          <w:p w14:paraId="66AFA766">
            <w:pPr>
              <w:spacing w:line="420" w:lineRule="exact"/>
              <w:contextualSpacing/>
              <w:jc w:val="center"/>
              <w:rPr>
                <w:rFonts w:ascii="仿宋" w:hAnsi="仿宋" w:eastAsia="仿宋" w:cs="仿宋"/>
                <w:color w:val="auto"/>
                <w:sz w:val="24"/>
              </w:rPr>
            </w:pPr>
            <w:r>
              <w:rPr>
                <w:rFonts w:hint="eastAsia" w:ascii="仿宋" w:hAnsi="仿宋" w:eastAsia="仿宋" w:cs="仿宋"/>
                <w:color w:val="auto"/>
                <w:sz w:val="24"/>
              </w:rPr>
              <w:t>台</w:t>
            </w:r>
          </w:p>
        </w:tc>
        <w:tc>
          <w:tcPr>
            <w:tcW w:w="2356" w:type="dxa"/>
            <w:noWrap/>
            <w:vAlign w:val="center"/>
          </w:tcPr>
          <w:p w14:paraId="7BD86824">
            <w:pPr>
              <w:spacing w:line="420" w:lineRule="exact"/>
              <w:ind w:firstLine="480" w:firstLineChars="200"/>
              <w:contextualSpacing/>
              <w:jc w:val="center"/>
              <w:rPr>
                <w:rFonts w:ascii="仿宋" w:hAnsi="仿宋" w:eastAsia="仿宋" w:cs="仿宋"/>
                <w:color w:val="auto"/>
                <w:sz w:val="24"/>
              </w:rPr>
            </w:pPr>
          </w:p>
        </w:tc>
      </w:tr>
    </w:tbl>
    <w:p w14:paraId="367BFA7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注：乙方需根据甲方要求，无条件配合甲方进行自助打印机数量、安装位置、种类等进行配置优化。</w:t>
      </w:r>
    </w:p>
    <w:p w14:paraId="634D000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2.经营范围：自助打印机，不允许超范围经营。</w:t>
      </w:r>
    </w:p>
    <w:p w14:paraId="607F3F65">
      <w:pPr>
        <w:spacing w:line="560" w:lineRule="exact"/>
        <w:ind w:firstLine="480" w:firstLineChars="200"/>
        <w:rPr>
          <w:rFonts w:ascii="仿宋" w:hAnsi="仿宋" w:eastAsia="仿宋" w:cs="仿宋"/>
          <w:bCs/>
          <w:color w:val="auto"/>
          <w:sz w:val="24"/>
        </w:rPr>
      </w:pPr>
      <w:r>
        <w:rPr>
          <w:rFonts w:hint="eastAsia" w:ascii="仿宋" w:hAnsi="仿宋" w:eastAsia="仿宋" w:cs="仿宋"/>
          <w:color w:val="auto"/>
          <w:sz w:val="24"/>
        </w:rPr>
        <w:t>3.</w:t>
      </w:r>
      <w:r>
        <w:rPr>
          <w:rFonts w:hint="eastAsia" w:ascii="仿宋" w:hAnsi="仿宋" w:eastAsia="仿宋" w:cs="仿宋"/>
          <w:bCs/>
          <w:color w:val="auto"/>
          <w:sz w:val="24"/>
        </w:rPr>
        <w:t>场所改造、设备安装时间：</w:t>
      </w:r>
      <w:r>
        <w:rPr>
          <w:rFonts w:ascii="仿宋" w:hAnsi="仿宋" w:eastAsia="仿宋" w:cs="仿宋"/>
          <w:bCs/>
          <w:color w:val="auto"/>
          <w:sz w:val="24"/>
        </w:rPr>
        <w:t>1</w:t>
      </w:r>
      <w:r>
        <w:rPr>
          <w:rFonts w:hint="eastAsia" w:ascii="仿宋" w:hAnsi="仿宋" w:eastAsia="仿宋" w:cs="仿宋"/>
          <w:bCs/>
          <w:color w:val="auto"/>
          <w:sz w:val="24"/>
          <w:lang w:eastAsia="zh-CN"/>
        </w:rPr>
        <w:t>5</w:t>
      </w:r>
      <w:r>
        <w:rPr>
          <w:rFonts w:ascii="仿宋" w:hAnsi="仿宋" w:eastAsia="仿宋" w:cs="仿宋"/>
          <w:bCs/>
          <w:color w:val="auto"/>
          <w:sz w:val="24"/>
        </w:rPr>
        <w:t>日历天</w:t>
      </w:r>
      <w:r>
        <w:rPr>
          <w:rFonts w:hint="eastAsia" w:ascii="仿宋" w:hAnsi="仿宋" w:eastAsia="仿宋" w:cs="仿宋"/>
          <w:bCs/>
          <w:color w:val="auto"/>
          <w:sz w:val="24"/>
        </w:rPr>
        <w:t>（具体开工时间以学院通知为准），</w:t>
      </w:r>
      <w:r>
        <w:rPr>
          <w:rFonts w:hint="eastAsia" w:ascii="仿宋" w:hAnsi="仿宋" w:eastAsia="仿宋" w:cs="仿宋"/>
          <w:color w:val="auto"/>
          <w:sz w:val="24"/>
        </w:rPr>
        <w:t xml:space="preserve">完成自助打印机施工改造、设备投放及调试工作，确保各自助打印机的所有设备均能无障碍安全投入使用。乙方每延迟一日完成安装调试工作的，应向甲方支付违约金贰仟元。延迟超过5日，甲方有权解除本合同，并要求乙方按照本合同约定承担违约责任。    </w:t>
      </w:r>
    </w:p>
    <w:p w14:paraId="3D1C36E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4.合同期限：自2025年    月    日起至    年  月  日止。</w:t>
      </w:r>
    </w:p>
    <w:p w14:paraId="3E77B70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5.经营场所：江苏师范大学科文学院校内学生宿舍楼以及部分生活活动场所。设备数量和安装点分布情况由甲方确定。</w:t>
      </w:r>
    </w:p>
    <w:p w14:paraId="10C2888E">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经营费用及结算</w:t>
      </w:r>
    </w:p>
    <w:p w14:paraId="58E3184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1.自助打印机收费标准：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208"/>
        <w:gridCol w:w="1294"/>
        <w:gridCol w:w="1500"/>
        <w:gridCol w:w="1374"/>
        <w:gridCol w:w="1453"/>
      </w:tblGrid>
      <w:tr w14:paraId="7286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94" w:type="dxa"/>
            <w:gridSpan w:val="2"/>
            <w:vAlign w:val="center"/>
          </w:tcPr>
          <w:p w14:paraId="04004473">
            <w:pPr>
              <w:spacing w:line="440" w:lineRule="exact"/>
              <w:jc w:val="center"/>
              <w:rPr>
                <w:rFonts w:ascii="黑体" w:hAnsi="黑体" w:eastAsia="黑体" w:cs="黑体"/>
                <w:color w:val="auto"/>
                <w:sz w:val="24"/>
              </w:rPr>
            </w:pPr>
            <w:r>
              <w:rPr>
                <w:rFonts w:hint="eastAsia" w:ascii="黑体" w:hAnsi="黑体" w:eastAsia="黑体" w:cs="黑体"/>
                <w:color w:val="auto"/>
                <w:sz w:val="24"/>
              </w:rPr>
              <w:t>服务内容</w:t>
            </w:r>
          </w:p>
        </w:tc>
        <w:tc>
          <w:tcPr>
            <w:tcW w:w="1294" w:type="dxa"/>
            <w:vAlign w:val="center"/>
          </w:tcPr>
          <w:p w14:paraId="7BFEAF75">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收费标准（元/张）</w:t>
            </w:r>
          </w:p>
        </w:tc>
        <w:tc>
          <w:tcPr>
            <w:tcW w:w="2874" w:type="dxa"/>
            <w:gridSpan w:val="2"/>
            <w:vAlign w:val="center"/>
          </w:tcPr>
          <w:p w14:paraId="19780C15">
            <w:pPr>
              <w:spacing w:line="440" w:lineRule="exact"/>
              <w:jc w:val="center"/>
              <w:rPr>
                <w:rFonts w:ascii="黑体" w:hAnsi="黑体" w:eastAsia="黑体" w:cs="黑体"/>
                <w:color w:val="auto"/>
                <w:sz w:val="24"/>
              </w:rPr>
            </w:pPr>
            <w:r>
              <w:rPr>
                <w:rFonts w:hint="eastAsia" w:ascii="黑体" w:hAnsi="黑体" w:eastAsia="黑体" w:cs="黑体"/>
                <w:color w:val="auto"/>
                <w:sz w:val="24"/>
              </w:rPr>
              <w:t>服务内容</w:t>
            </w:r>
          </w:p>
        </w:tc>
        <w:tc>
          <w:tcPr>
            <w:tcW w:w="1453" w:type="dxa"/>
            <w:vAlign w:val="center"/>
          </w:tcPr>
          <w:p w14:paraId="7705FB86">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收费标准（元/张）</w:t>
            </w:r>
          </w:p>
        </w:tc>
      </w:tr>
      <w:tr w14:paraId="64D2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86" w:type="dxa"/>
            <w:vMerge w:val="restart"/>
            <w:vAlign w:val="center"/>
          </w:tcPr>
          <w:p w14:paraId="495CF373">
            <w:pPr>
              <w:spacing w:line="440" w:lineRule="exact"/>
              <w:jc w:val="center"/>
              <w:rPr>
                <w:rFonts w:ascii="仿宋" w:hAnsi="仿宋" w:eastAsia="仿宋" w:cs="仿宋"/>
                <w:color w:val="auto"/>
                <w:sz w:val="24"/>
              </w:rPr>
            </w:pPr>
            <w:r>
              <w:rPr>
                <w:rFonts w:hint="eastAsia" w:ascii="仿宋" w:hAnsi="仿宋" w:eastAsia="仿宋" w:cs="仿宋"/>
                <w:color w:val="auto"/>
                <w:sz w:val="24"/>
              </w:rPr>
              <w:t>黑白打印</w:t>
            </w:r>
          </w:p>
        </w:tc>
        <w:tc>
          <w:tcPr>
            <w:tcW w:w="1208" w:type="dxa"/>
            <w:vAlign w:val="center"/>
          </w:tcPr>
          <w:p w14:paraId="17A34E97">
            <w:pPr>
              <w:spacing w:line="440" w:lineRule="exact"/>
              <w:jc w:val="center"/>
              <w:rPr>
                <w:rFonts w:ascii="仿宋" w:hAnsi="仿宋" w:eastAsia="仿宋" w:cs="仿宋"/>
                <w:color w:val="auto"/>
                <w:sz w:val="24"/>
              </w:rPr>
            </w:pPr>
            <w:r>
              <w:rPr>
                <w:rFonts w:hint="eastAsia" w:ascii="仿宋" w:hAnsi="仿宋" w:eastAsia="仿宋" w:cs="仿宋"/>
                <w:color w:val="auto"/>
                <w:sz w:val="24"/>
              </w:rPr>
              <w:t>A4单面</w:t>
            </w:r>
          </w:p>
        </w:tc>
        <w:tc>
          <w:tcPr>
            <w:tcW w:w="1294" w:type="dxa"/>
            <w:vAlign w:val="center"/>
          </w:tcPr>
          <w:p w14:paraId="590D2052">
            <w:pPr>
              <w:spacing w:line="440" w:lineRule="exact"/>
              <w:jc w:val="center"/>
              <w:rPr>
                <w:rFonts w:ascii="仿宋" w:hAnsi="仿宋" w:eastAsia="仿宋" w:cs="仿宋"/>
                <w:color w:val="auto"/>
                <w:sz w:val="24"/>
              </w:rPr>
            </w:pPr>
          </w:p>
        </w:tc>
        <w:tc>
          <w:tcPr>
            <w:tcW w:w="1500" w:type="dxa"/>
            <w:vMerge w:val="restart"/>
            <w:vAlign w:val="center"/>
          </w:tcPr>
          <w:p w14:paraId="080BFB5F">
            <w:pPr>
              <w:spacing w:line="440" w:lineRule="exact"/>
              <w:jc w:val="center"/>
              <w:rPr>
                <w:rFonts w:ascii="仿宋" w:hAnsi="仿宋" w:eastAsia="仿宋" w:cs="仿宋"/>
                <w:color w:val="auto"/>
                <w:sz w:val="24"/>
              </w:rPr>
            </w:pPr>
            <w:r>
              <w:rPr>
                <w:rFonts w:hint="eastAsia" w:ascii="仿宋" w:hAnsi="仿宋" w:eastAsia="仿宋" w:cs="仿宋"/>
                <w:color w:val="auto"/>
                <w:sz w:val="24"/>
              </w:rPr>
              <w:t>黑白打印</w:t>
            </w:r>
          </w:p>
        </w:tc>
        <w:tc>
          <w:tcPr>
            <w:tcW w:w="1374" w:type="dxa"/>
            <w:vAlign w:val="center"/>
          </w:tcPr>
          <w:p w14:paraId="3DA62658">
            <w:pPr>
              <w:spacing w:line="440" w:lineRule="exact"/>
              <w:jc w:val="center"/>
              <w:rPr>
                <w:rFonts w:ascii="仿宋" w:hAnsi="仿宋" w:eastAsia="仿宋" w:cs="仿宋"/>
                <w:color w:val="auto"/>
                <w:sz w:val="24"/>
              </w:rPr>
            </w:pPr>
            <w:r>
              <w:rPr>
                <w:rFonts w:hint="eastAsia" w:ascii="仿宋" w:hAnsi="仿宋" w:eastAsia="仿宋" w:cs="仿宋"/>
                <w:color w:val="auto"/>
                <w:sz w:val="24"/>
              </w:rPr>
              <w:t>A3单面</w:t>
            </w:r>
          </w:p>
        </w:tc>
        <w:tc>
          <w:tcPr>
            <w:tcW w:w="1453" w:type="dxa"/>
            <w:vAlign w:val="center"/>
          </w:tcPr>
          <w:p w14:paraId="6BED45BD">
            <w:pPr>
              <w:spacing w:line="440" w:lineRule="exact"/>
              <w:jc w:val="center"/>
              <w:rPr>
                <w:rFonts w:ascii="仿宋" w:hAnsi="仿宋" w:eastAsia="仿宋" w:cs="仿宋"/>
                <w:color w:val="auto"/>
                <w:sz w:val="24"/>
              </w:rPr>
            </w:pPr>
          </w:p>
        </w:tc>
      </w:tr>
      <w:tr w14:paraId="0957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486" w:type="dxa"/>
            <w:vMerge w:val="continue"/>
            <w:vAlign w:val="center"/>
          </w:tcPr>
          <w:p w14:paraId="75EA65E7">
            <w:pPr>
              <w:spacing w:line="440" w:lineRule="exact"/>
              <w:ind w:firstLine="480" w:firstLineChars="200"/>
              <w:jc w:val="center"/>
              <w:rPr>
                <w:rFonts w:ascii="仿宋" w:hAnsi="仿宋" w:eastAsia="仿宋" w:cs="仿宋"/>
                <w:color w:val="auto"/>
                <w:sz w:val="24"/>
              </w:rPr>
            </w:pPr>
          </w:p>
        </w:tc>
        <w:tc>
          <w:tcPr>
            <w:tcW w:w="1208" w:type="dxa"/>
            <w:vAlign w:val="center"/>
          </w:tcPr>
          <w:p w14:paraId="03334083">
            <w:pPr>
              <w:spacing w:line="440" w:lineRule="exact"/>
              <w:jc w:val="center"/>
              <w:rPr>
                <w:rFonts w:ascii="仿宋" w:hAnsi="仿宋" w:eastAsia="仿宋" w:cs="仿宋"/>
                <w:color w:val="auto"/>
                <w:sz w:val="24"/>
              </w:rPr>
            </w:pPr>
            <w:r>
              <w:rPr>
                <w:rFonts w:hint="eastAsia" w:ascii="仿宋" w:hAnsi="仿宋" w:eastAsia="仿宋" w:cs="仿宋"/>
                <w:color w:val="auto"/>
                <w:sz w:val="24"/>
              </w:rPr>
              <w:t>A4双面</w:t>
            </w:r>
          </w:p>
        </w:tc>
        <w:tc>
          <w:tcPr>
            <w:tcW w:w="1294" w:type="dxa"/>
            <w:vAlign w:val="center"/>
          </w:tcPr>
          <w:p w14:paraId="6C9E487E">
            <w:pPr>
              <w:spacing w:line="440" w:lineRule="exact"/>
              <w:jc w:val="center"/>
              <w:rPr>
                <w:rFonts w:ascii="仿宋" w:hAnsi="仿宋" w:eastAsia="仿宋" w:cs="仿宋"/>
                <w:color w:val="auto"/>
                <w:sz w:val="24"/>
              </w:rPr>
            </w:pPr>
          </w:p>
        </w:tc>
        <w:tc>
          <w:tcPr>
            <w:tcW w:w="1500" w:type="dxa"/>
            <w:vMerge w:val="continue"/>
            <w:vAlign w:val="center"/>
          </w:tcPr>
          <w:p w14:paraId="79B26514">
            <w:pPr>
              <w:spacing w:line="440" w:lineRule="exact"/>
              <w:jc w:val="center"/>
              <w:rPr>
                <w:rFonts w:ascii="仿宋" w:hAnsi="仿宋" w:eastAsia="仿宋" w:cs="仿宋"/>
                <w:color w:val="auto"/>
                <w:sz w:val="24"/>
              </w:rPr>
            </w:pPr>
          </w:p>
        </w:tc>
        <w:tc>
          <w:tcPr>
            <w:tcW w:w="1374" w:type="dxa"/>
            <w:vAlign w:val="center"/>
          </w:tcPr>
          <w:p w14:paraId="32F62E74">
            <w:pPr>
              <w:spacing w:line="440" w:lineRule="exact"/>
              <w:jc w:val="center"/>
              <w:rPr>
                <w:rFonts w:ascii="仿宋" w:hAnsi="仿宋" w:eastAsia="仿宋" w:cs="仿宋"/>
                <w:color w:val="auto"/>
                <w:sz w:val="24"/>
              </w:rPr>
            </w:pPr>
            <w:r>
              <w:rPr>
                <w:rFonts w:hint="eastAsia" w:ascii="仿宋" w:hAnsi="仿宋" w:eastAsia="仿宋" w:cs="仿宋"/>
                <w:color w:val="auto"/>
                <w:sz w:val="24"/>
              </w:rPr>
              <w:t>A3双面</w:t>
            </w:r>
          </w:p>
        </w:tc>
        <w:tc>
          <w:tcPr>
            <w:tcW w:w="1453" w:type="dxa"/>
            <w:vAlign w:val="center"/>
          </w:tcPr>
          <w:p w14:paraId="1E07146B">
            <w:pPr>
              <w:spacing w:line="440" w:lineRule="exact"/>
              <w:jc w:val="center"/>
              <w:rPr>
                <w:rFonts w:ascii="仿宋" w:hAnsi="仿宋" w:eastAsia="仿宋" w:cs="仿宋"/>
                <w:color w:val="auto"/>
                <w:sz w:val="24"/>
              </w:rPr>
            </w:pPr>
          </w:p>
        </w:tc>
      </w:tr>
      <w:tr w14:paraId="0DA6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vMerge w:val="restart"/>
            <w:vAlign w:val="center"/>
          </w:tcPr>
          <w:p w14:paraId="54D76344">
            <w:pPr>
              <w:spacing w:line="440" w:lineRule="exact"/>
              <w:jc w:val="center"/>
              <w:rPr>
                <w:rFonts w:ascii="仿宋" w:hAnsi="仿宋" w:eastAsia="仿宋" w:cs="仿宋"/>
                <w:color w:val="auto"/>
                <w:sz w:val="24"/>
              </w:rPr>
            </w:pPr>
            <w:r>
              <w:rPr>
                <w:rFonts w:hint="eastAsia" w:ascii="仿宋" w:hAnsi="仿宋" w:eastAsia="仿宋" w:cs="仿宋"/>
                <w:color w:val="auto"/>
                <w:sz w:val="24"/>
              </w:rPr>
              <w:t>彩色打印</w:t>
            </w:r>
          </w:p>
        </w:tc>
        <w:tc>
          <w:tcPr>
            <w:tcW w:w="1208" w:type="dxa"/>
            <w:vAlign w:val="center"/>
          </w:tcPr>
          <w:p w14:paraId="57F208DC">
            <w:pPr>
              <w:spacing w:line="440" w:lineRule="exact"/>
              <w:jc w:val="center"/>
              <w:rPr>
                <w:rFonts w:ascii="仿宋" w:hAnsi="仿宋" w:eastAsia="仿宋" w:cs="仿宋"/>
                <w:color w:val="auto"/>
                <w:sz w:val="24"/>
              </w:rPr>
            </w:pPr>
            <w:r>
              <w:rPr>
                <w:rFonts w:hint="eastAsia" w:ascii="仿宋" w:hAnsi="仿宋" w:eastAsia="仿宋" w:cs="仿宋"/>
                <w:color w:val="auto"/>
                <w:sz w:val="24"/>
              </w:rPr>
              <w:t>A4单面</w:t>
            </w:r>
          </w:p>
        </w:tc>
        <w:tc>
          <w:tcPr>
            <w:tcW w:w="1294" w:type="dxa"/>
            <w:vAlign w:val="center"/>
          </w:tcPr>
          <w:p w14:paraId="2D86BD1E">
            <w:pPr>
              <w:spacing w:line="440" w:lineRule="exact"/>
              <w:jc w:val="center"/>
              <w:rPr>
                <w:rFonts w:ascii="仿宋" w:hAnsi="仿宋" w:eastAsia="仿宋" w:cs="仿宋"/>
                <w:color w:val="auto"/>
                <w:sz w:val="24"/>
              </w:rPr>
            </w:pPr>
          </w:p>
        </w:tc>
        <w:tc>
          <w:tcPr>
            <w:tcW w:w="1500" w:type="dxa"/>
            <w:vMerge w:val="restart"/>
            <w:vAlign w:val="center"/>
          </w:tcPr>
          <w:p w14:paraId="41AC80DC">
            <w:pPr>
              <w:spacing w:line="440" w:lineRule="exact"/>
              <w:jc w:val="center"/>
              <w:rPr>
                <w:rFonts w:ascii="仿宋" w:hAnsi="仿宋" w:eastAsia="仿宋" w:cs="仿宋"/>
                <w:color w:val="auto"/>
                <w:sz w:val="24"/>
              </w:rPr>
            </w:pPr>
            <w:r>
              <w:rPr>
                <w:rFonts w:hint="eastAsia" w:ascii="仿宋" w:hAnsi="仿宋" w:eastAsia="仿宋" w:cs="仿宋"/>
                <w:color w:val="auto"/>
                <w:sz w:val="24"/>
              </w:rPr>
              <w:t>彩色打印</w:t>
            </w:r>
          </w:p>
        </w:tc>
        <w:tc>
          <w:tcPr>
            <w:tcW w:w="1374" w:type="dxa"/>
            <w:vAlign w:val="center"/>
          </w:tcPr>
          <w:p w14:paraId="2EBF3BDE">
            <w:pPr>
              <w:spacing w:line="440" w:lineRule="exact"/>
              <w:jc w:val="center"/>
              <w:rPr>
                <w:rFonts w:ascii="仿宋" w:hAnsi="仿宋" w:eastAsia="仿宋" w:cs="仿宋"/>
                <w:color w:val="auto"/>
                <w:sz w:val="24"/>
              </w:rPr>
            </w:pPr>
            <w:r>
              <w:rPr>
                <w:rFonts w:hint="eastAsia" w:ascii="仿宋" w:hAnsi="仿宋" w:eastAsia="仿宋" w:cs="仿宋"/>
                <w:color w:val="auto"/>
                <w:sz w:val="24"/>
              </w:rPr>
              <w:t>A3单面</w:t>
            </w:r>
          </w:p>
        </w:tc>
        <w:tc>
          <w:tcPr>
            <w:tcW w:w="1453" w:type="dxa"/>
            <w:vAlign w:val="center"/>
          </w:tcPr>
          <w:p w14:paraId="60430F0E">
            <w:pPr>
              <w:spacing w:line="440" w:lineRule="exact"/>
              <w:jc w:val="center"/>
              <w:rPr>
                <w:rFonts w:ascii="仿宋" w:hAnsi="仿宋" w:eastAsia="仿宋" w:cs="仿宋"/>
                <w:color w:val="auto"/>
                <w:sz w:val="24"/>
              </w:rPr>
            </w:pPr>
          </w:p>
        </w:tc>
      </w:tr>
      <w:tr w14:paraId="35CF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vMerge w:val="continue"/>
            <w:vAlign w:val="center"/>
          </w:tcPr>
          <w:p w14:paraId="25BCCCC1">
            <w:pPr>
              <w:spacing w:line="440" w:lineRule="exact"/>
              <w:ind w:firstLine="480" w:firstLineChars="200"/>
              <w:jc w:val="center"/>
              <w:rPr>
                <w:rFonts w:ascii="仿宋" w:hAnsi="仿宋" w:eastAsia="仿宋" w:cs="仿宋"/>
                <w:color w:val="auto"/>
                <w:sz w:val="24"/>
              </w:rPr>
            </w:pPr>
          </w:p>
        </w:tc>
        <w:tc>
          <w:tcPr>
            <w:tcW w:w="1208" w:type="dxa"/>
            <w:vAlign w:val="center"/>
          </w:tcPr>
          <w:p w14:paraId="65C00009">
            <w:pPr>
              <w:spacing w:line="440" w:lineRule="exact"/>
              <w:jc w:val="center"/>
              <w:rPr>
                <w:rFonts w:ascii="仿宋" w:hAnsi="仿宋" w:eastAsia="仿宋" w:cs="仿宋"/>
                <w:color w:val="auto"/>
                <w:sz w:val="24"/>
              </w:rPr>
            </w:pPr>
            <w:r>
              <w:rPr>
                <w:rFonts w:hint="eastAsia" w:ascii="仿宋" w:hAnsi="仿宋" w:eastAsia="仿宋" w:cs="仿宋"/>
                <w:color w:val="auto"/>
                <w:sz w:val="24"/>
              </w:rPr>
              <w:t>A4双面</w:t>
            </w:r>
          </w:p>
        </w:tc>
        <w:tc>
          <w:tcPr>
            <w:tcW w:w="1294" w:type="dxa"/>
            <w:vAlign w:val="center"/>
          </w:tcPr>
          <w:p w14:paraId="78F952A3">
            <w:pPr>
              <w:spacing w:line="440" w:lineRule="exact"/>
              <w:jc w:val="center"/>
              <w:rPr>
                <w:rFonts w:ascii="仿宋" w:hAnsi="仿宋" w:eastAsia="仿宋" w:cs="仿宋"/>
                <w:color w:val="auto"/>
                <w:sz w:val="24"/>
              </w:rPr>
            </w:pPr>
          </w:p>
        </w:tc>
        <w:tc>
          <w:tcPr>
            <w:tcW w:w="1500" w:type="dxa"/>
            <w:vMerge w:val="continue"/>
            <w:vAlign w:val="center"/>
          </w:tcPr>
          <w:p w14:paraId="007A3C6A">
            <w:pPr>
              <w:spacing w:line="440" w:lineRule="exact"/>
              <w:jc w:val="center"/>
              <w:rPr>
                <w:rFonts w:ascii="仿宋" w:hAnsi="仿宋" w:eastAsia="仿宋" w:cs="仿宋"/>
                <w:color w:val="auto"/>
                <w:sz w:val="24"/>
              </w:rPr>
            </w:pPr>
          </w:p>
        </w:tc>
        <w:tc>
          <w:tcPr>
            <w:tcW w:w="1374" w:type="dxa"/>
            <w:vAlign w:val="center"/>
          </w:tcPr>
          <w:p w14:paraId="3052C985">
            <w:pPr>
              <w:spacing w:line="440" w:lineRule="exact"/>
              <w:jc w:val="center"/>
              <w:rPr>
                <w:rFonts w:ascii="仿宋" w:hAnsi="仿宋" w:eastAsia="仿宋" w:cs="仿宋"/>
                <w:color w:val="auto"/>
                <w:sz w:val="24"/>
              </w:rPr>
            </w:pPr>
            <w:r>
              <w:rPr>
                <w:rFonts w:hint="eastAsia" w:ascii="仿宋" w:hAnsi="仿宋" w:eastAsia="仿宋" w:cs="仿宋"/>
                <w:color w:val="auto"/>
                <w:sz w:val="24"/>
              </w:rPr>
              <w:t>A3双面</w:t>
            </w:r>
          </w:p>
        </w:tc>
        <w:tc>
          <w:tcPr>
            <w:tcW w:w="1453" w:type="dxa"/>
            <w:vAlign w:val="center"/>
          </w:tcPr>
          <w:p w14:paraId="33A26380">
            <w:pPr>
              <w:spacing w:line="440" w:lineRule="exact"/>
              <w:jc w:val="center"/>
              <w:rPr>
                <w:rFonts w:ascii="仿宋" w:hAnsi="仿宋" w:eastAsia="仿宋" w:cs="仿宋"/>
                <w:color w:val="auto"/>
                <w:sz w:val="24"/>
              </w:rPr>
            </w:pPr>
          </w:p>
        </w:tc>
      </w:tr>
      <w:tr w14:paraId="2902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86" w:type="dxa"/>
            <w:vAlign w:val="center"/>
          </w:tcPr>
          <w:p w14:paraId="37A665DC">
            <w:pPr>
              <w:spacing w:line="440" w:lineRule="exact"/>
              <w:jc w:val="center"/>
              <w:rPr>
                <w:rFonts w:ascii="仿宋" w:hAnsi="仿宋" w:eastAsia="仿宋" w:cs="仿宋"/>
                <w:color w:val="auto"/>
                <w:sz w:val="24"/>
              </w:rPr>
            </w:pPr>
            <w:r>
              <w:rPr>
                <w:rFonts w:hint="eastAsia" w:ascii="仿宋" w:hAnsi="仿宋" w:eastAsia="仿宋" w:cs="仿宋"/>
                <w:color w:val="auto"/>
                <w:sz w:val="24"/>
              </w:rPr>
              <w:t>照片打印（6寸照片纸）</w:t>
            </w:r>
          </w:p>
        </w:tc>
        <w:tc>
          <w:tcPr>
            <w:tcW w:w="1208" w:type="dxa"/>
            <w:vAlign w:val="center"/>
          </w:tcPr>
          <w:p w14:paraId="15689F8A">
            <w:pPr>
              <w:spacing w:line="440" w:lineRule="exact"/>
              <w:jc w:val="center"/>
              <w:rPr>
                <w:rFonts w:ascii="仿宋" w:hAnsi="仿宋" w:eastAsia="仿宋" w:cs="仿宋"/>
                <w:color w:val="auto"/>
                <w:sz w:val="24"/>
              </w:rPr>
            </w:pPr>
            <w:r>
              <w:rPr>
                <w:rFonts w:hint="eastAsia" w:ascii="仿宋" w:hAnsi="仿宋" w:eastAsia="仿宋" w:cs="仿宋"/>
                <w:color w:val="auto"/>
                <w:sz w:val="24"/>
              </w:rPr>
              <w:t>普通生活照</w:t>
            </w:r>
          </w:p>
        </w:tc>
        <w:tc>
          <w:tcPr>
            <w:tcW w:w="1294" w:type="dxa"/>
            <w:vAlign w:val="center"/>
          </w:tcPr>
          <w:p w14:paraId="016E3C23">
            <w:pPr>
              <w:spacing w:line="440" w:lineRule="exact"/>
              <w:jc w:val="center"/>
              <w:rPr>
                <w:rFonts w:ascii="仿宋" w:hAnsi="仿宋" w:eastAsia="仿宋" w:cs="仿宋"/>
                <w:color w:val="auto"/>
                <w:sz w:val="24"/>
              </w:rPr>
            </w:pPr>
          </w:p>
        </w:tc>
        <w:tc>
          <w:tcPr>
            <w:tcW w:w="1500" w:type="dxa"/>
            <w:vAlign w:val="center"/>
          </w:tcPr>
          <w:p w14:paraId="656254E6">
            <w:pPr>
              <w:spacing w:line="440" w:lineRule="exact"/>
              <w:jc w:val="center"/>
              <w:rPr>
                <w:rFonts w:ascii="仿宋" w:hAnsi="仿宋" w:eastAsia="仿宋" w:cs="仿宋"/>
                <w:color w:val="auto"/>
                <w:sz w:val="24"/>
              </w:rPr>
            </w:pPr>
            <w:r>
              <w:rPr>
                <w:rFonts w:hint="eastAsia" w:ascii="仿宋" w:hAnsi="仿宋" w:eastAsia="仿宋" w:cs="仿宋"/>
                <w:color w:val="auto"/>
                <w:sz w:val="24"/>
              </w:rPr>
              <w:t>照片打印（6寸照片纸）</w:t>
            </w:r>
          </w:p>
        </w:tc>
        <w:tc>
          <w:tcPr>
            <w:tcW w:w="1374" w:type="dxa"/>
            <w:vAlign w:val="center"/>
          </w:tcPr>
          <w:p w14:paraId="0BBE64BC">
            <w:pPr>
              <w:spacing w:line="440" w:lineRule="exact"/>
              <w:jc w:val="center"/>
              <w:rPr>
                <w:rFonts w:ascii="仿宋" w:hAnsi="仿宋" w:eastAsia="仿宋" w:cs="仿宋"/>
                <w:color w:val="auto"/>
                <w:sz w:val="24"/>
              </w:rPr>
            </w:pPr>
            <w:r>
              <w:rPr>
                <w:rFonts w:hint="eastAsia" w:ascii="仿宋" w:hAnsi="仿宋" w:eastAsia="仿宋" w:cs="仿宋"/>
                <w:color w:val="auto"/>
                <w:sz w:val="24"/>
              </w:rPr>
              <w:t>证件照（整张）</w:t>
            </w:r>
          </w:p>
        </w:tc>
        <w:tc>
          <w:tcPr>
            <w:tcW w:w="1453" w:type="dxa"/>
            <w:vAlign w:val="center"/>
          </w:tcPr>
          <w:p w14:paraId="4E4F8173">
            <w:pPr>
              <w:spacing w:line="440" w:lineRule="exact"/>
              <w:jc w:val="center"/>
              <w:rPr>
                <w:rFonts w:ascii="仿宋" w:hAnsi="仿宋" w:eastAsia="仿宋" w:cs="仿宋"/>
                <w:color w:val="auto"/>
                <w:sz w:val="24"/>
              </w:rPr>
            </w:pPr>
          </w:p>
        </w:tc>
      </w:tr>
      <w:tr w14:paraId="2513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86" w:type="dxa"/>
            <w:vAlign w:val="center"/>
          </w:tcPr>
          <w:p w14:paraId="76F605C3">
            <w:pPr>
              <w:spacing w:line="440" w:lineRule="exact"/>
              <w:jc w:val="center"/>
              <w:rPr>
                <w:rFonts w:ascii="仿宋" w:hAnsi="仿宋" w:eastAsia="仿宋" w:cs="仿宋"/>
                <w:color w:val="auto"/>
                <w:sz w:val="24"/>
              </w:rPr>
            </w:pPr>
            <w:r>
              <w:rPr>
                <w:rFonts w:hint="eastAsia" w:ascii="仿宋" w:hAnsi="仿宋" w:eastAsia="仿宋" w:cs="仿宋"/>
                <w:color w:val="auto"/>
                <w:sz w:val="24"/>
              </w:rPr>
              <w:t>黑白扫描</w:t>
            </w:r>
          </w:p>
        </w:tc>
        <w:tc>
          <w:tcPr>
            <w:tcW w:w="1208" w:type="dxa"/>
            <w:vAlign w:val="center"/>
          </w:tcPr>
          <w:p w14:paraId="512C6115">
            <w:pPr>
              <w:spacing w:line="440" w:lineRule="exact"/>
              <w:jc w:val="center"/>
              <w:rPr>
                <w:rFonts w:ascii="仿宋" w:hAnsi="仿宋" w:eastAsia="仿宋" w:cs="仿宋"/>
                <w:color w:val="auto"/>
                <w:sz w:val="24"/>
              </w:rPr>
            </w:pPr>
            <w:r>
              <w:rPr>
                <w:rFonts w:hint="eastAsia" w:ascii="仿宋" w:hAnsi="仿宋" w:eastAsia="仿宋" w:cs="仿宋"/>
                <w:color w:val="auto"/>
                <w:sz w:val="24"/>
              </w:rPr>
              <w:t>A4、A3</w:t>
            </w:r>
          </w:p>
        </w:tc>
        <w:tc>
          <w:tcPr>
            <w:tcW w:w="1294" w:type="dxa"/>
            <w:vAlign w:val="center"/>
          </w:tcPr>
          <w:p w14:paraId="2C5643E9">
            <w:pPr>
              <w:spacing w:line="440" w:lineRule="exact"/>
              <w:jc w:val="center"/>
              <w:rPr>
                <w:rFonts w:ascii="仿宋" w:hAnsi="仿宋" w:eastAsia="仿宋" w:cs="仿宋"/>
                <w:color w:val="auto"/>
                <w:sz w:val="24"/>
              </w:rPr>
            </w:pPr>
          </w:p>
        </w:tc>
        <w:tc>
          <w:tcPr>
            <w:tcW w:w="1500" w:type="dxa"/>
            <w:vAlign w:val="center"/>
          </w:tcPr>
          <w:p w14:paraId="0771E374">
            <w:pPr>
              <w:spacing w:line="440" w:lineRule="exact"/>
              <w:jc w:val="center"/>
              <w:rPr>
                <w:rFonts w:ascii="仿宋" w:hAnsi="仿宋" w:eastAsia="仿宋" w:cs="仿宋"/>
                <w:color w:val="auto"/>
                <w:sz w:val="24"/>
              </w:rPr>
            </w:pPr>
            <w:r>
              <w:rPr>
                <w:rFonts w:hint="eastAsia" w:ascii="仿宋" w:hAnsi="仿宋" w:eastAsia="仿宋" w:cs="仿宋"/>
                <w:color w:val="auto"/>
                <w:sz w:val="24"/>
              </w:rPr>
              <w:t>彩色扫描</w:t>
            </w:r>
          </w:p>
        </w:tc>
        <w:tc>
          <w:tcPr>
            <w:tcW w:w="1374" w:type="dxa"/>
            <w:vAlign w:val="center"/>
          </w:tcPr>
          <w:p w14:paraId="3F5A52C7">
            <w:pPr>
              <w:spacing w:line="440" w:lineRule="exact"/>
              <w:jc w:val="center"/>
              <w:rPr>
                <w:rFonts w:ascii="仿宋" w:hAnsi="仿宋" w:eastAsia="仿宋" w:cs="仿宋"/>
                <w:color w:val="auto"/>
                <w:sz w:val="24"/>
              </w:rPr>
            </w:pPr>
            <w:r>
              <w:rPr>
                <w:rFonts w:hint="eastAsia" w:ascii="仿宋" w:hAnsi="仿宋" w:eastAsia="仿宋" w:cs="仿宋"/>
                <w:color w:val="auto"/>
                <w:sz w:val="24"/>
              </w:rPr>
              <w:t>A4、A3</w:t>
            </w:r>
          </w:p>
        </w:tc>
        <w:tc>
          <w:tcPr>
            <w:tcW w:w="1453" w:type="dxa"/>
            <w:vAlign w:val="center"/>
          </w:tcPr>
          <w:p w14:paraId="3B541806">
            <w:pPr>
              <w:spacing w:line="440" w:lineRule="exact"/>
              <w:jc w:val="center"/>
              <w:rPr>
                <w:rFonts w:ascii="仿宋" w:hAnsi="仿宋" w:eastAsia="仿宋" w:cs="仿宋"/>
                <w:color w:val="auto"/>
                <w:sz w:val="24"/>
              </w:rPr>
            </w:pPr>
          </w:p>
        </w:tc>
      </w:tr>
    </w:tbl>
    <w:p w14:paraId="4045EF8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注：相同服务内容的复印收费标准与打印收费标准一致。</w:t>
      </w:r>
    </w:p>
    <w:p w14:paraId="2D4D4605">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2.自助打印机的使用费用限用移动智能支付方式，移动智能支付软件由乙方提供（不得采用预充值方式）。</w:t>
      </w:r>
    </w:p>
    <w:p w14:paraId="7B006F6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3.每学期结束前先办理电费结算事务，设备所产生的电费由乙方全额负责，甲方开具电费收据给乙方。</w:t>
      </w:r>
    </w:p>
    <w:p w14:paraId="0B2833B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每台自助打印机须安装符合甲方要求的漏电保护开关和电表，由乙方承担和安装。如发现乙方私自接表外电源，甲方有权要求乙方承担违约责任并支付违约金，每出现1次支付违约金贰仟元，从履约保证金中扣除。</w:t>
      </w:r>
    </w:p>
    <w:p w14:paraId="432D557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5.所有自助打印机所产生的电费由乙方承担，目前电费的缴费标准是：0.5383元/度，如遇政府调整电价，按调整后的价格执行。</w:t>
      </w:r>
    </w:p>
    <w:p w14:paraId="540A4F53">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履约保证金</w:t>
      </w:r>
    </w:p>
    <w:p w14:paraId="622D85B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1.协议签订时，乙方须向甲方缴纳</w:t>
      </w:r>
      <w:r>
        <w:rPr>
          <w:rFonts w:hint="eastAsia" w:ascii="仿宋" w:hAnsi="仿宋" w:eastAsia="仿宋" w:cs="仿宋"/>
          <w:color w:val="auto"/>
          <w:sz w:val="24"/>
          <w:u w:val="single"/>
        </w:rPr>
        <w:t xml:space="preserve"> 50000</w:t>
      </w:r>
      <w:r>
        <w:rPr>
          <w:rFonts w:hint="eastAsia" w:ascii="仿宋" w:hAnsi="仿宋" w:eastAsia="仿宋" w:cs="仿宋"/>
          <w:color w:val="auto"/>
          <w:sz w:val="24"/>
        </w:rPr>
        <w:t>元（伍万元）履约保证金。</w:t>
      </w:r>
    </w:p>
    <w:p w14:paraId="447051C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乙方如有违约、考核不合格、违反有关管理规定、造成甲方经济损失、造成学生人身伤害或财产损失、出现安全或质量等重大问题、超范围经营、不正常经营等情况，甲方有权从履约保证金中取得补偿或用履约保证金先行支付相关费用，然后追究乙方的违约责任或有关经济赔偿责任。履约保证金扣除时由甲方出具扣费收据。</w:t>
      </w:r>
    </w:p>
    <w:p w14:paraId="50F5ECD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3.协议期满后，在乙方撤出甲方经营场所，且已完全承担全部经济与法律责任（如经济、劳工、合约纠纷、赔偿责任等）后，甲方将剩余履约保证金无息退还给乙方。</w:t>
      </w:r>
    </w:p>
    <w:p w14:paraId="207B394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4.协议期内，履约保证金出现扣除或支付相关费用等情形时，乙方应于扣款当月及时补足履约保证金。</w:t>
      </w:r>
    </w:p>
    <w:p w14:paraId="6F99F32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5.因乙方原因提前终止协议的，甲方有权不退还全部履约保证金。</w:t>
      </w:r>
    </w:p>
    <w:p w14:paraId="09F5E5B3">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交接事宜</w:t>
      </w:r>
    </w:p>
    <w:p w14:paraId="60004FCC">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1.甲乙双方约定在2025年  月  日前进行经营场所的现场交接。</w:t>
      </w:r>
    </w:p>
    <w:p w14:paraId="354E8CA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2.交接时，甲乙双方对经营场所及线路设施现状、能满足正常使用等情况进行现场检查，拍摄现状照片留存，并在交接清单上签字确认。甲方仅提供乙方所需的经营场所、供电接入点。</w:t>
      </w:r>
    </w:p>
    <w:p w14:paraId="3C36A3F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本合同终止或被解除，或到期后，乙方应无条件撤离经营场所。乙方在接到甲方通知之日起5日内撤离经营场所，办理完交接手续，设备拆除和搬运费用由乙方全部承担。交接时经营场所及线路设施应当符合正常安全使用后的状态，有非自然损坏的，由乙方承担维修或赔偿责任。超过7日不撤离的，甲方有权委托他人进行设备拆除和搬运，所产生的费用由乙方承担。拆除的设备由甲方或甲方委托的第三方作为无主物进行处置，相关费用从乙方履约保证金中扣除。如甲方或甲方委托的第三方在移除过程中造成设备损坏等，甲方不承担任何赔偿责任，甲方或甲方委托的第三方不承担侵权或违约责任。</w:t>
      </w:r>
    </w:p>
    <w:p w14:paraId="25FC7A4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乙方不得要求任何有关线路改造的补偿，所有线路改造归甲方所有。同时，乙方应完全承担与自身经营活动有关的全部经济与法律责任（如经济、劳工、合约纠纷、赔偿责任等）。</w:t>
      </w:r>
    </w:p>
    <w:p w14:paraId="50EDE531">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甲方的权利和义务</w:t>
      </w:r>
    </w:p>
    <w:p w14:paraId="06343FE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1.甲方提供乙方所需的经营场所、供电接入点。乙方施工安装过程中，甲方有权安排相关人员指导、监督乙方工作。</w:t>
      </w:r>
    </w:p>
    <w:p w14:paraId="404DF71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2.为乙方自助打印机的安装、维修维护及自助打印机管理服务提供必要的便利。</w:t>
      </w:r>
    </w:p>
    <w:p w14:paraId="3C1080D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3.甲方应教育学校师生爱护乙方设备，发现损坏乙方设备的行为应及时制止。但甲方对乙方设备损毁不承担任何赔偿责任。</w:t>
      </w:r>
    </w:p>
    <w:p w14:paraId="6EB1397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4.按照有关法律法规、规范标准及甲方有关规章制度，对乙方经营项目的安全、质量、服务、价格、卫生等工作进行统一的监督、管理、检查、指导及控制。</w:t>
      </w:r>
    </w:p>
    <w:p w14:paraId="30FCE6D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甲方依据《自助打印机经营服务考核表（试行）》（附件）每一学期对乙方考核1次，甲方管理部门和师生代表分别考核汇总作为考核得分（实行百分制，管理部门考核占60%，师生代表考核占40%）。考核不合格，甲方有权要求乙方承担违约责任并支付违约金，支付违约金壹万元，从履约保证金中扣除。同时甲方有权向乙方提出整改要求，乙方必须根据甲方要求整改到位。如乙方拒绝整改或整改仍不到位，甲方有权解除合同。由此造成的全部损失由乙方自行承担，甲方不承担任何责任。</w:t>
      </w:r>
    </w:p>
    <w:p w14:paraId="0259087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6.收集、反馈学生和甲方所在学校相关部门的意见和建议，督促和指导乙方改进管理和服务，提高管理水平和服务质量。</w:t>
      </w:r>
    </w:p>
    <w:p w14:paraId="7411F75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7.对乙方过失造成的甲方名誉或经济损失，以及甲方提供的经营场所及水电设施的损坏，有权要求赔偿、实施处罚直至解除协议。</w:t>
      </w:r>
    </w:p>
    <w:p w14:paraId="104E2568">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乙方的权利和义务</w:t>
      </w:r>
    </w:p>
    <w:p w14:paraId="0B9E5A6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乙方在履行本协议中所发生的一切费用（设备费、线路改造、安装费、材料费、计量、调试、服务费、代理费、运输费、维修费、人工费、检测费、系统开发与维护费、数据通信费、国家相关税费及其他所有费用）由乙方承担。乙方不得以任何理由向甲方提出增加费用的要求，且不能影响服务质量。</w:t>
      </w:r>
    </w:p>
    <w:p w14:paraId="0981405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2.投资进行配置自助打印机设备及相关线路设施。制定自助打印机安装施工方案，对施工工艺及标准、时间节点须进行明确表述，方案征得甲方同意后，方可实施。</w:t>
      </w:r>
    </w:p>
    <w:p w14:paraId="57FA5CA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自行购置符合国家产品质量规定的自助打印机，并向甲方提交一套自助打印机合格证等资料的复印件。自行办理相关手续、证照，在本协议约定的范围内，自主经营、自负盈亏。甲方不对乙方的投资、经营承担任何责任、不对乙方的投资、经营进行任何补偿和赔偿。</w:t>
      </w:r>
    </w:p>
    <w:p w14:paraId="4CEFD02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4.自行安装自助打印机所需的电源连接线路，每台设备均需设置漏电保护功能。</w:t>
      </w:r>
    </w:p>
    <w:p w14:paraId="3E48CF35">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5.协议期内收费价格保持相对固定，不得私自涨价。如乙方违反此条款，甲方有权要求乙方承担违约责任并支付违约金，每出现1次支付违约金贰仟元，从履约保证金中扣除，如连续发现 2 次或累计发现 3 次及以上乙方擅自涨价行为的，甲方有权解除本合同。乙方按照本合同的约定承担违约责任。</w:t>
      </w:r>
    </w:p>
    <w:p w14:paraId="3A4EF40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6.严格遵守国家安全生产、消防安全等法律法规、规范标准及有关规定，落实相关的安全责任制，加强安全与质量管理，承担经营项目安全生产、消防安全等第一责任人的责任，遵纪守法，独立承担民事、刑事等责任。协议期内，除不可抗力和甲方未及时处置甲方职责范围的用电故障外，因乙方改造施工、运输、装卸、设备设施及其安装、调试、设施设备运营过程中发生的火灾、爆炸、人身伤害、用电安全、环保等事故造成的损失，均由乙方独自承担全部责任，甲方不承担赔偿等任何责任。</w:t>
      </w:r>
    </w:p>
    <w:p w14:paraId="09BB697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7.遵守甲方所在学校及甲方有关规章制度，服从甲方管理，主动接受甲方所在学校、学生组织和政府有关部门的监督、检查、指导，积极主动为学生提供规范、优质的服务。</w:t>
      </w:r>
    </w:p>
    <w:p w14:paraId="537A435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8.乙方须严格按照《劳动法》合法用工，发生劳动纠纷和意外事故，乙方承担全部经济和法律责任。</w:t>
      </w:r>
    </w:p>
    <w:p w14:paraId="54834B3A">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9.严格按照本协议约定的经营范围提供服务，未经甲方书面批准，不得擅自改变经营场所使用用途，不得擅自变更、扩大或变相扩大经营范围，不得向第三人转包、分包经营项目，不得与第三人交换或合作经营，否则，甲方有权解除合同。</w:t>
      </w:r>
    </w:p>
    <w:p w14:paraId="303CE02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10.诚实守信经营，明码标价，公开公示服务价格及管理服务标准、故障报修电话、操作使用说明和注意事项等。</w:t>
      </w:r>
    </w:p>
    <w:p w14:paraId="386CCC8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协议期限内，不得自行停业（包括全部或部分自助打印机停止服务），如遇特殊情况需要停业的，应提前5天向甲方提出书面申请，经甲方批准后方可停业。由此产生的损失由乙方全部自行承担，甲方不对乙方做任何赔偿及补偿</w:t>
      </w:r>
    </w:p>
    <w:p w14:paraId="6FCFFF9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12.每周1次对自助打印机进行全方位清洁、检修和安全检查，如特殊时期需按照甲方要求的频率对自助设备进行清洁、检修，以确保使用安全、卫生及正常服务。</w:t>
      </w:r>
    </w:p>
    <w:p w14:paraId="712823A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13.乙方提供本地化服务，有专人负责维保，设置24小时客服热线，确保维保人员抵达现场的时间不超过3小时，8小时内完成现场抢修。设备故障在3日内无法修复的，须更换全新同品牌、同型号设备，7个工作日内完成更换。</w:t>
      </w:r>
    </w:p>
    <w:p w14:paraId="107BDF3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14.按时缴纳应缴的各项费用（履约保证金、电费等）。</w:t>
      </w:r>
    </w:p>
    <w:p w14:paraId="4161C14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15.未经甲方管理部门书面授权，乙方不得擅自使用甲方所在学校及甲方名义进行营销和宣传等活动。</w:t>
      </w:r>
    </w:p>
    <w:p w14:paraId="5FD3588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如果乙方未履行或违反本协议第六条乙方的义务，甲方有权向乙方提出整改要求，乙方必须根据甲方要求整改到位。如乙方拒绝整改或整改仍不到位，甲方有权没收全部履约保证金并解除本协议。由此造成的全部损失由乙方自行承担，甲方不承担任何责任。</w:t>
      </w:r>
    </w:p>
    <w:p w14:paraId="4999491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17.乙方对投入运营的设备负保管责任，甲方不承担任何保管义务。</w:t>
      </w:r>
    </w:p>
    <w:p w14:paraId="737AD352">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调试和验收</w:t>
      </w:r>
    </w:p>
    <w:p w14:paraId="147F9FF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1.乙方应按招标文件、投标文件和本协议规定的设备性能、技术要求、质量标准向甲方提供未经使用的全新合格设备。如果乙方违反本条约定，每发现 1 台非全新合格设备，乙方须向甲方支付违约金贰仟元。甲方有权要求乙方立即更换，造成的损失乙方自行承担。乙方拒绝更换的，甲方有权解除本合同。</w:t>
      </w:r>
    </w:p>
    <w:p w14:paraId="77C98DB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甲方对乙方提交的设备依据招标文件、投标文件和本协议上的技术规格要求和国家有关质量标准进行现场初步验收，线路改造、设备外观、说明书、合格证等符合招标文件、投标文件和本协议要求的，给予签字确认，初步验收不合格的不予签字确认。</w:t>
      </w:r>
    </w:p>
    <w:p w14:paraId="2567A1F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3.在甲方指导配合下，完成产品安装调试，由乙方提出验收申请，经甲方验收通过后，方可使用。</w:t>
      </w:r>
    </w:p>
    <w:p w14:paraId="360260F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4.验收时乙方必须在现场，验收完毕后作出验收结果报告，验收报告须经甲方管理部门签字和盖章。</w:t>
      </w:r>
    </w:p>
    <w:p w14:paraId="2BCAB8AC">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知识产权</w:t>
      </w:r>
    </w:p>
    <w:p w14:paraId="09D1E92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1.乙方所提供的设备和服务所涉及的软件产品，必须是正版软件。</w:t>
      </w:r>
    </w:p>
    <w:p w14:paraId="51092F9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2.乙方保证甲方在使用本协议设备和服务或其任何一部分时不受第三方提出侵犯其专利权、版权、商标权和工业设计权等知识产权的起诉。一旦出现侵权，由乙方负全部责任。</w:t>
      </w:r>
    </w:p>
    <w:p w14:paraId="3E1F99D2">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产权担保</w:t>
      </w:r>
    </w:p>
    <w:p w14:paraId="7452B9C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1.乙方保证所提供设备的所有权完全属于乙方且无任何抵押、查封等产权瑕疵。</w:t>
      </w:r>
    </w:p>
    <w:p w14:paraId="3C73EB39">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转包或分包</w:t>
      </w:r>
    </w:p>
    <w:p w14:paraId="302E004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1.除非得到甲方的书面同意，乙方不得以任何形式进行转包、分包。</w:t>
      </w:r>
    </w:p>
    <w:p w14:paraId="1C839A7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2.如有未经甲方同意的转让、分包行为，甲方有权给予终止本协议。</w:t>
      </w:r>
    </w:p>
    <w:p w14:paraId="70E28163">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协议的变更和终止</w:t>
      </w:r>
    </w:p>
    <w:p w14:paraId="0DF6720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1.本协议终止或被解除，或本协议到期后，不再以任何形式续约。</w:t>
      </w:r>
    </w:p>
    <w:p w14:paraId="79495FF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2.遇有下列情形之一，本协议终止，双方互不承担违约责任及相应的各项赔偿或补偿责任：</w:t>
      </w:r>
    </w:p>
    <w:p w14:paraId="4B8CF5F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（1）在协议期内因不可抗力，致使本协议无法继续履行的；</w:t>
      </w:r>
    </w:p>
    <w:p w14:paraId="0AD73D3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（2）在协议期内因政府或甲方所在学校征用经营场所所在土地而需拆除经营场所房屋的；</w:t>
      </w:r>
    </w:p>
    <w:p w14:paraId="7D172B0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（3）在协议期内因甲方所在学校政策调整需要征用经营场所房屋的，或禁止学校使用自助打印机服务的。</w:t>
      </w:r>
    </w:p>
    <w:p w14:paraId="7CFA037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乙方如有下列情形之一的，乙方除承担法律和经济责任外，甲方有权立即终止本协议，没收乙方缴纳的履约保证金。乙方应无条件退场，并自行承担由此造成的一切后果。对包括乙方已投入的设备、资金等各项投入，甲方不作任何赔偿及补偿：</w:t>
      </w:r>
    </w:p>
    <w:p w14:paraId="5C31583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（1）发生生产安全、消防安全等方面重大责任事故的；</w:t>
      </w:r>
    </w:p>
    <w:p w14:paraId="56866D8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（2）未及时、有效处理经营范围有关问题或纠纷，导致事态扩大，造成恶劣影响的；</w:t>
      </w:r>
    </w:p>
    <w:p w14:paraId="271FD02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（3）擅自停止经营3天（含3天）以上的；</w:t>
      </w:r>
    </w:p>
    <w:p w14:paraId="700C8495">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（4）乙方行为引发群体性事件（如学生游行、抗议等）或导致学生强烈不满，造成恶劣影响的；</w:t>
      </w:r>
    </w:p>
    <w:p w14:paraId="1166D81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（5）乙方行为超出本协议约定，如有转包或分包行为、擅自改造、擅自拆除现有设备设施、私搭乱建等行为的；</w:t>
      </w:r>
    </w:p>
    <w:p w14:paraId="7B188D0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（6）不服从甲方管理，在安全、质量、服务、价格、卫生、劳动用工等方面，出现违规行为或存在严重隐患和不足的；</w:t>
      </w:r>
    </w:p>
    <w:p w14:paraId="18FB460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（7）扰乱市场，制造恶性竞争的；</w:t>
      </w:r>
    </w:p>
    <w:p w14:paraId="0712A02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（8）擅自使用甲方所在学校及甲方名义进行营销、宣传等活动的；</w:t>
      </w:r>
    </w:p>
    <w:p w14:paraId="04C33A8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（9）履约保证金扣除后未及时给予补足，履约保证金不足原定金额的50%的。</w:t>
      </w:r>
    </w:p>
    <w:p w14:paraId="77D58CA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（10）连续两次考核不合格的。</w:t>
      </w:r>
    </w:p>
    <w:p w14:paraId="574724B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（11）未按甲方整改要求进行整改或整改后仍不符合甲方要求或不符合本合同约定的。</w:t>
      </w:r>
    </w:p>
    <w:p w14:paraId="68DE4C1A">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其他约定事项</w:t>
      </w:r>
    </w:p>
    <w:p w14:paraId="3070CCC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1.除本合同有其他约定外，乙方所提供设备的所有权归乙方所有。</w:t>
      </w:r>
    </w:p>
    <w:p w14:paraId="4F0F4CA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任何一方因故需变更或解除本协议时须提前一个月提出，经双方协商同意。若单方随意变更、撤销本协议，则该方应按《民法典》有关规定向对方支付违约金。如因其中一方有预期违约、根本违约或其他严重违约行为导致本协议被另一方解除的，解除协议无需另一方同意。</w:t>
      </w:r>
    </w:p>
    <w:p w14:paraId="1F053F5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3.本协议未尽之事宜，双方本着友好协商，相互配合的原则，另行商议解决。</w:t>
      </w:r>
    </w:p>
    <w:p w14:paraId="5250FC0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4.双方发生合同纠纷协商不成时，可以向甲方所在地人民法院提起诉讼。</w:t>
      </w:r>
    </w:p>
    <w:p w14:paraId="63FB11DA">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5.本协议一式陆份，甲方执肆份，乙方执贰份，经加盖双方公章生效。</w:t>
      </w:r>
    </w:p>
    <w:p w14:paraId="0596E5E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6.中标通知书、招标文件、投标文件、补充协议均为本合同的有效组成文件，与本协议条款具有同等法律效力。各文件之间意思不一致的，由甲方负责解释。 </w:t>
      </w:r>
    </w:p>
    <w:tbl>
      <w:tblPr>
        <w:tblStyle w:val="1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5"/>
        <w:gridCol w:w="4144"/>
      </w:tblGrid>
      <w:tr w14:paraId="63DA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043A8D10">
            <w:pPr>
              <w:spacing w:line="420" w:lineRule="exact"/>
              <w:jc w:val="left"/>
              <w:rPr>
                <w:rFonts w:ascii="仿宋" w:hAnsi="仿宋" w:eastAsia="仿宋" w:cs="仿宋"/>
                <w:color w:val="auto"/>
                <w:sz w:val="24"/>
              </w:rPr>
            </w:pPr>
            <w:r>
              <w:rPr>
                <w:rFonts w:hint="eastAsia" w:ascii="仿宋" w:hAnsi="仿宋" w:eastAsia="仿宋" w:cs="仿宋"/>
                <w:color w:val="auto"/>
                <w:sz w:val="24"/>
              </w:rPr>
              <w:t>甲方（盖章）： 江苏师范大学科文学院</w:t>
            </w:r>
          </w:p>
        </w:tc>
        <w:tc>
          <w:tcPr>
            <w:tcW w:w="4144" w:type="dxa"/>
            <w:vAlign w:val="center"/>
          </w:tcPr>
          <w:p w14:paraId="084DC7D4">
            <w:pPr>
              <w:spacing w:line="420" w:lineRule="exact"/>
              <w:rPr>
                <w:rFonts w:ascii="仿宋" w:hAnsi="仿宋" w:eastAsia="仿宋" w:cs="仿宋"/>
                <w:color w:val="auto"/>
                <w:sz w:val="24"/>
              </w:rPr>
            </w:pPr>
            <w:r>
              <w:rPr>
                <w:rFonts w:hint="eastAsia" w:ascii="仿宋" w:hAnsi="仿宋" w:eastAsia="仿宋" w:cs="仿宋"/>
                <w:color w:val="auto"/>
                <w:sz w:val="24"/>
              </w:rPr>
              <w:t>乙方（盖章）： </w:t>
            </w:r>
          </w:p>
        </w:tc>
      </w:tr>
      <w:tr w14:paraId="75B0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4E92115E">
            <w:pPr>
              <w:spacing w:line="420" w:lineRule="exact"/>
              <w:jc w:val="left"/>
              <w:rPr>
                <w:rFonts w:ascii="仿宋" w:hAnsi="仿宋" w:eastAsia="仿宋" w:cs="仿宋"/>
                <w:color w:val="auto"/>
                <w:sz w:val="24"/>
              </w:rPr>
            </w:pPr>
            <w:r>
              <w:rPr>
                <w:rFonts w:hint="eastAsia" w:ascii="仿宋" w:hAnsi="仿宋" w:eastAsia="仿宋" w:cs="仿宋"/>
                <w:color w:val="auto"/>
                <w:sz w:val="24"/>
              </w:rPr>
              <w:t>甲方法定代表（签字）：</w:t>
            </w:r>
          </w:p>
        </w:tc>
        <w:tc>
          <w:tcPr>
            <w:tcW w:w="4144" w:type="dxa"/>
            <w:vAlign w:val="center"/>
          </w:tcPr>
          <w:p w14:paraId="3C5AC2D7">
            <w:pPr>
              <w:spacing w:line="420" w:lineRule="exact"/>
              <w:rPr>
                <w:rFonts w:ascii="仿宋" w:hAnsi="仿宋" w:eastAsia="仿宋" w:cs="仿宋"/>
                <w:color w:val="auto"/>
                <w:sz w:val="24"/>
              </w:rPr>
            </w:pPr>
            <w:r>
              <w:rPr>
                <w:rFonts w:hint="eastAsia" w:ascii="仿宋" w:hAnsi="仿宋" w:eastAsia="仿宋" w:cs="仿宋"/>
                <w:color w:val="auto"/>
                <w:sz w:val="24"/>
              </w:rPr>
              <w:t>乙方法定代表（签字）：</w:t>
            </w:r>
          </w:p>
        </w:tc>
      </w:tr>
      <w:tr w14:paraId="4DB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5235" w:type="dxa"/>
            <w:vAlign w:val="center"/>
          </w:tcPr>
          <w:p w14:paraId="72FCC3A5">
            <w:pPr>
              <w:spacing w:line="420" w:lineRule="exact"/>
              <w:jc w:val="left"/>
              <w:rPr>
                <w:rFonts w:ascii="仿宋" w:hAnsi="仿宋" w:eastAsia="仿宋" w:cs="仿宋"/>
                <w:color w:val="auto"/>
                <w:sz w:val="24"/>
              </w:rPr>
            </w:pPr>
            <w:r>
              <w:rPr>
                <w:rFonts w:hint="eastAsia" w:ascii="仿宋" w:hAnsi="仿宋" w:eastAsia="仿宋" w:cs="仿宋"/>
                <w:color w:val="auto"/>
                <w:sz w:val="24"/>
              </w:rPr>
              <w:t>地址：徐州市铜山区上海路101号</w:t>
            </w:r>
          </w:p>
        </w:tc>
        <w:tc>
          <w:tcPr>
            <w:tcW w:w="4144" w:type="dxa"/>
            <w:vAlign w:val="center"/>
          </w:tcPr>
          <w:p w14:paraId="6DEAD070">
            <w:pPr>
              <w:spacing w:line="420" w:lineRule="exact"/>
              <w:rPr>
                <w:rFonts w:ascii="仿宋" w:hAnsi="仿宋" w:eastAsia="仿宋" w:cs="仿宋"/>
                <w:color w:val="auto"/>
                <w:sz w:val="24"/>
              </w:rPr>
            </w:pPr>
            <w:r>
              <w:rPr>
                <w:rFonts w:hint="eastAsia" w:ascii="仿宋" w:hAnsi="仿宋" w:eastAsia="仿宋" w:cs="仿宋"/>
                <w:color w:val="auto"/>
                <w:sz w:val="24"/>
              </w:rPr>
              <w:t xml:space="preserve">地址： </w:t>
            </w:r>
          </w:p>
        </w:tc>
      </w:tr>
      <w:tr w14:paraId="19AA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4D16F061">
            <w:pPr>
              <w:spacing w:line="420" w:lineRule="exact"/>
              <w:jc w:val="left"/>
              <w:rPr>
                <w:rFonts w:ascii="仿宋" w:hAnsi="仿宋" w:eastAsia="仿宋" w:cs="仿宋"/>
                <w:color w:val="auto"/>
                <w:sz w:val="24"/>
              </w:rPr>
            </w:pPr>
            <w:r>
              <w:rPr>
                <w:rFonts w:hint="eastAsia" w:ascii="仿宋" w:hAnsi="仿宋" w:eastAsia="仿宋" w:cs="仿宋"/>
                <w:color w:val="auto"/>
                <w:sz w:val="24"/>
              </w:rPr>
              <w:t>电话：0516--68161073</w:t>
            </w:r>
          </w:p>
        </w:tc>
        <w:tc>
          <w:tcPr>
            <w:tcW w:w="4144" w:type="dxa"/>
            <w:vAlign w:val="center"/>
          </w:tcPr>
          <w:p w14:paraId="1DE9450B">
            <w:pPr>
              <w:spacing w:line="420" w:lineRule="exact"/>
              <w:rPr>
                <w:rFonts w:ascii="仿宋" w:hAnsi="仿宋" w:eastAsia="仿宋" w:cs="仿宋"/>
                <w:color w:val="auto"/>
                <w:sz w:val="24"/>
              </w:rPr>
            </w:pPr>
            <w:r>
              <w:rPr>
                <w:rFonts w:hint="eastAsia" w:ascii="仿宋" w:hAnsi="仿宋" w:eastAsia="仿宋" w:cs="仿宋"/>
                <w:color w:val="auto"/>
                <w:sz w:val="24"/>
              </w:rPr>
              <w:t>电话：</w:t>
            </w:r>
          </w:p>
        </w:tc>
      </w:tr>
      <w:tr w14:paraId="7073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43F22360">
            <w:pPr>
              <w:spacing w:line="420" w:lineRule="exact"/>
              <w:jc w:val="left"/>
              <w:rPr>
                <w:rFonts w:ascii="仿宋" w:hAnsi="仿宋" w:eastAsia="仿宋" w:cs="仿宋"/>
                <w:color w:val="auto"/>
                <w:sz w:val="24"/>
              </w:rPr>
            </w:pPr>
            <w:r>
              <w:rPr>
                <w:rFonts w:hint="eastAsia" w:ascii="仿宋" w:hAnsi="仿宋" w:eastAsia="仿宋" w:cs="仿宋"/>
                <w:color w:val="auto"/>
                <w:sz w:val="24"/>
              </w:rPr>
              <w:t>传真：</w:t>
            </w:r>
          </w:p>
        </w:tc>
        <w:tc>
          <w:tcPr>
            <w:tcW w:w="4144" w:type="dxa"/>
            <w:vAlign w:val="center"/>
          </w:tcPr>
          <w:p w14:paraId="5604194C">
            <w:pPr>
              <w:spacing w:line="420" w:lineRule="exact"/>
              <w:rPr>
                <w:rFonts w:ascii="仿宋" w:hAnsi="仿宋" w:eastAsia="仿宋" w:cs="仿宋"/>
                <w:color w:val="auto"/>
                <w:sz w:val="24"/>
              </w:rPr>
            </w:pPr>
            <w:r>
              <w:rPr>
                <w:rFonts w:hint="eastAsia" w:ascii="仿宋" w:hAnsi="仿宋" w:eastAsia="仿宋" w:cs="仿宋"/>
                <w:color w:val="auto"/>
                <w:sz w:val="24"/>
              </w:rPr>
              <w:t>传真：</w:t>
            </w:r>
          </w:p>
        </w:tc>
      </w:tr>
      <w:tr w14:paraId="6AF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5235" w:type="dxa"/>
            <w:vAlign w:val="center"/>
          </w:tcPr>
          <w:p w14:paraId="4EF965B0">
            <w:pPr>
              <w:spacing w:line="420" w:lineRule="exact"/>
              <w:jc w:val="left"/>
              <w:rPr>
                <w:rFonts w:ascii="仿宋" w:hAnsi="仿宋" w:eastAsia="仿宋" w:cs="仿宋"/>
                <w:color w:val="auto"/>
                <w:sz w:val="24"/>
              </w:rPr>
            </w:pPr>
            <w:r>
              <w:rPr>
                <w:rFonts w:hint="eastAsia" w:ascii="仿宋" w:hAnsi="仿宋" w:eastAsia="仿宋" w:cs="仿宋"/>
                <w:color w:val="auto"/>
                <w:sz w:val="24"/>
              </w:rPr>
              <w:t>开户银行：中国银行股份有限公司徐州师大支行510558223412</w:t>
            </w:r>
          </w:p>
        </w:tc>
        <w:tc>
          <w:tcPr>
            <w:tcW w:w="4144" w:type="dxa"/>
            <w:vAlign w:val="center"/>
          </w:tcPr>
          <w:p w14:paraId="7021FDEC">
            <w:pPr>
              <w:spacing w:line="420" w:lineRule="exact"/>
              <w:rPr>
                <w:rFonts w:ascii="仿宋" w:hAnsi="仿宋" w:eastAsia="仿宋" w:cs="仿宋"/>
                <w:color w:val="auto"/>
                <w:sz w:val="24"/>
              </w:rPr>
            </w:pPr>
            <w:r>
              <w:rPr>
                <w:rFonts w:hint="eastAsia" w:ascii="仿宋" w:hAnsi="仿宋" w:eastAsia="仿宋" w:cs="仿宋"/>
                <w:color w:val="auto"/>
                <w:sz w:val="24"/>
              </w:rPr>
              <w:t xml:space="preserve">开户银行： </w:t>
            </w:r>
          </w:p>
        </w:tc>
      </w:tr>
      <w:tr w14:paraId="5FDE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41426C91">
            <w:pPr>
              <w:spacing w:line="420" w:lineRule="exact"/>
              <w:jc w:val="left"/>
              <w:rPr>
                <w:rFonts w:ascii="仿宋" w:hAnsi="仿宋" w:eastAsia="仿宋" w:cs="仿宋"/>
                <w:color w:val="auto"/>
                <w:sz w:val="24"/>
              </w:rPr>
            </w:pPr>
            <w:r>
              <w:rPr>
                <w:rFonts w:hint="eastAsia" w:ascii="仿宋" w:hAnsi="仿宋" w:eastAsia="仿宋" w:cs="仿宋"/>
                <w:color w:val="auto"/>
                <w:sz w:val="24"/>
              </w:rPr>
              <w:t>银行账号：1106021119210688666</w:t>
            </w:r>
          </w:p>
        </w:tc>
        <w:tc>
          <w:tcPr>
            <w:tcW w:w="4144" w:type="dxa"/>
            <w:vAlign w:val="center"/>
          </w:tcPr>
          <w:p w14:paraId="7CE1023F">
            <w:pPr>
              <w:spacing w:line="420" w:lineRule="exact"/>
              <w:rPr>
                <w:rFonts w:ascii="仿宋" w:hAnsi="仿宋" w:eastAsia="仿宋" w:cs="仿宋"/>
                <w:color w:val="auto"/>
                <w:sz w:val="24"/>
              </w:rPr>
            </w:pPr>
            <w:r>
              <w:rPr>
                <w:rFonts w:hint="eastAsia" w:ascii="仿宋" w:hAnsi="仿宋" w:eastAsia="仿宋" w:cs="仿宋"/>
                <w:color w:val="auto"/>
                <w:sz w:val="24"/>
              </w:rPr>
              <w:t>银行账号：</w:t>
            </w:r>
          </w:p>
        </w:tc>
      </w:tr>
      <w:tr w14:paraId="2A29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3FCB0CD1">
            <w:pPr>
              <w:spacing w:line="420" w:lineRule="exact"/>
              <w:jc w:val="left"/>
              <w:rPr>
                <w:rFonts w:ascii="仿宋" w:hAnsi="仿宋" w:eastAsia="仿宋" w:cs="仿宋"/>
                <w:color w:val="auto"/>
                <w:sz w:val="24"/>
              </w:rPr>
            </w:pPr>
            <w:r>
              <w:rPr>
                <w:rFonts w:hint="eastAsia" w:ascii="仿宋" w:hAnsi="仿宋" w:eastAsia="仿宋" w:cs="仿宋"/>
                <w:color w:val="auto"/>
                <w:sz w:val="24"/>
              </w:rPr>
              <w:t>纳税人识别号：523200005092002406</w:t>
            </w:r>
          </w:p>
        </w:tc>
        <w:tc>
          <w:tcPr>
            <w:tcW w:w="4144" w:type="dxa"/>
            <w:vAlign w:val="center"/>
          </w:tcPr>
          <w:p w14:paraId="1D0DFB0B">
            <w:pPr>
              <w:spacing w:line="420" w:lineRule="exact"/>
              <w:rPr>
                <w:rFonts w:ascii="仿宋" w:hAnsi="仿宋" w:eastAsia="仿宋" w:cs="仿宋"/>
                <w:color w:val="auto"/>
                <w:sz w:val="24"/>
              </w:rPr>
            </w:pPr>
            <w:r>
              <w:rPr>
                <w:rFonts w:hint="eastAsia" w:ascii="仿宋" w:hAnsi="仿宋" w:eastAsia="仿宋" w:cs="仿宋"/>
                <w:color w:val="auto"/>
                <w:sz w:val="24"/>
              </w:rPr>
              <w:t>纳税人识别号：</w:t>
            </w:r>
          </w:p>
        </w:tc>
      </w:tr>
      <w:tr w14:paraId="7F41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9379" w:type="dxa"/>
            <w:gridSpan w:val="2"/>
            <w:vAlign w:val="center"/>
          </w:tcPr>
          <w:p w14:paraId="38F0D114">
            <w:pPr>
              <w:spacing w:line="420" w:lineRule="exact"/>
              <w:rPr>
                <w:rFonts w:ascii="仿宋" w:hAnsi="仿宋" w:eastAsia="仿宋" w:cs="仿宋"/>
                <w:color w:val="auto"/>
                <w:sz w:val="24"/>
              </w:rPr>
            </w:pPr>
            <w:r>
              <w:rPr>
                <w:rFonts w:hint="eastAsia" w:ascii="仿宋" w:hAnsi="仿宋" w:eastAsia="仿宋" w:cs="仿宋"/>
                <w:color w:val="auto"/>
                <w:sz w:val="24"/>
              </w:rPr>
              <w:t>签订时间：</w:t>
            </w:r>
            <w:r>
              <w:rPr>
                <w:rFonts w:hint="eastAsia" w:ascii="仿宋" w:hAnsi="仿宋" w:eastAsia="仿宋" w:cs="仿宋"/>
                <w:color w:val="auto"/>
                <w:sz w:val="24"/>
                <w:u w:val="single"/>
              </w:rPr>
              <w:t>2025</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tc>
      </w:tr>
    </w:tbl>
    <w:p w14:paraId="4524890A">
      <w:pPr>
        <w:spacing w:line="420" w:lineRule="exact"/>
        <w:rPr>
          <w:color w:val="auto"/>
          <w:sz w:val="24"/>
        </w:rPr>
      </w:pPr>
    </w:p>
    <w:p w14:paraId="25130B78">
      <w:pPr>
        <w:spacing w:line="420" w:lineRule="exact"/>
        <w:rPr>
          <w:color w:val="auto"/>
          <w:sz w:val="24"/>
        </w:rPr>
      </w:pPr>
    </w:p>
    <w:p w14:paraId="75394327">
      <w:pPr>
        <w:spacing w:line="420" w:lineRule="exact"/>
        <w:rPr>
          <w:color w:val="auto"/>
          <w:sz w:val="24"/>
        </w:rPr>
      </w:pPr>
    </w:p>
    <w:p w14:paraId="5AC2E08C">
      <w:pPr>
        <w:spacing w:line="420" w:lineRule="exact"/>
        <w:rPr>
          <w:color w:val="auto"/>
          <w:sz w:val="24"/>
        </w:rPr>
      </w:pPr>
    </w:p>
    <w:p w14:paraId="3A3A6353">
      <w:pPr>
        <w:spacing w:line="420" w:lineRule="exact"/>
        <w:rPr>
          <w:color w:val="auto"/>
          <w:sz w:val="24"/>
        </w:rPr>
      </w:pPr>
    </w:p>
    <w:p w14:paraId="51936EE1">
      <w:pPr>
        <w:spacing w:line="420" w:lineRule="exact"/>
        <w:rPr>
          <w:color w:val="auto"/>
          <w:sz w:val="24"/>
        </w:rPr>
      </w:pPr>
    </w:p>
    <w:p w14:paraId="2F044C21">
      <w:pPr>
        <w:spacing w:line="420" w:lineRule="exact"/>
        <w:rPr>
          <w:color w:val="auto"/>
          <w:sz w:val="24"/>
        </w:rPr>
      </w:pPr>
    </w:p>
    <w:p w14:paraId="7E5F6713">
      <w:pPr>
        <w:spacing w:line="420" w:lineRule="exact"/>
        <w:rPr>
          <w:color w:val="auto"/>
          <w:sz w:val="24"/>
        </w:rPr>
      </w:pPr>
    </w:p>
    <w:p w14:paraId="5E678C5F">
      <w:pPr>
        <w:spacing w:line="420" w:lineRule="exact"/>
        <w:rPr>
          <w:rFonts w:ascii="仿宋" w:hAnsi="仿宋" w:eastAsia="仿宋" w:cs="仿宋"/>
          <w:color w:val="auto"/>
          <w:sz w:val="32"/>
          <w:szCs w:val="32"/>
        </w:rPr>
      </w:pPr>
      <w:r>
        <w:rPr>
          <w:rFonts w:hint="eastAsia" w:ascii="仿宋" w:hAnsi="仿宋" w:eastAsia="仿宋" w:cs="仿宋"/>
          <w:color w:val="auto"/>
          <w:sz w:val="32"/>
          <w:szCs w:val="32"/>
        </w:rPr>
        <w:t>附件：</w:t>
      </w:r>
    </w:p>
    <w:p w14:paraId="10F57FA7">
      <w:pPr>
        <w:spacing w:line="560" w:lineRule="exact"/>
        <w:ind w:firstLine="640" w:firstLineChars="20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自助打印机经营服务考核表（试行）</w:t>
      </w:r>
    </w:p>
    <w:tbl>
      <w:tblPr>
        <w:tblStyle w:val="14"/>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625"/>
        <w:gridCol w:w="951"/>
        <w:gridCol w:w="4187"/>
        <w:gridCol w:w="671"/>
      </w:tblGrid>
      <w:tr w14:paraId="0C91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4" w:type="dxa"/>
            <w:noWrap/>
            <w:vAlign w:val="center"/>
          </w:tcPr>
          <w:p w14:paraId="16C81393">
            <w:pPr>
              <w:spacing w:line="420" w:lineRule="exact"/>
              <w:jc w:val="center"/>
              <w:rPr>
                <w:rFonts w:ascii="黑体" w:hAnsi="黑体" w:eastAsia="黑体" w:cs="黑体"/>
                <w:color w:val="auto"/>
                <w:sz w:val="24"/>
              </w:rPr>
            </w:pPr>
            <w:r>
              <w:rPr>
                <w:rFonts w:hint="eastAsia" w:ascii="黑体" w:hAnsi="黑体" w:eastAsia="黑体" w:cs="黑体"/>
                <w:color w:val="auto"/>
                <w:sz w:val="24"/>
              </w:rPr>
              <w:t>序号</w:t>
            </w:r>
          </w:p>
        </w:tc>
        <w:tc>
          <w:tcPr>
            <w:tcW w:w="3625" w:type="dxa"/>
            <w:noWrap/>
            <w:vAlign w:val="center"/>
          </w:tcPr>
          <w:p w14:paraId="6E33C920">
            <w:pPr>
              <w:spacing w:line="420" w:lineRule="exact"/>
              <w:jc w:val="center"/>
              <w:rPr>
                <w:rFonts w:ascii="黑体" w:hAnsi="黑体" w:eastAsia="黑体" w:cs="黑体"/>
                <w:color w:val="auto"/>
                <w:sz w:val="24"/>
              </w:rPr>
            </w:pPr>
            <w:r>
              <w:rPr>
                <w:rFonts w:hint="eastAsia" w:ascii="黑体" w:hAnsi="黑体" w:eastAsia="黑体" w:cs="黑体"/>
                <w:color w:val="auto"/>
                <w:sz w:val="24"/>
              </w:rPr>
              <w:t>考核内容</w:t>
            </w:r>
          </w:p>
        </w:tc>
        <w:tc>
          <w:tcPr>
            <w:tcW w:w="951" w:type="dxa"/>
            <w:noWrap/>
            <w:vAlign w:val="center"/>
          </w:tcPr>
          <w:p w14:paraId="54117A64">
            <w:pPr>
              <w:spacing w:line="420" w:lineRule="exact"/>
              <w:jc w:val="center"/>
              <w:rPr>
                <w:rFonts w:ascii="黑体" w:hAnsi="黑体" w:eastAsia="黑体" w:cs="黑体"/>
                <w:color w:val="auto"/>
                <w:sz w:val="24"/>
              </w:rPr>
            </w:pPr>
            <w:r>
              <w:rPr>
                <w:rFonts w:hint="eastAsia" w:ascii="黑体" w:hAnsi="黑体" w:eastAsia="黑体" w:cs="黑体"/>
                <w:color w:val="auto"/>
                <w:sz w:val="24"/>
              </w:rPr>
              <w:t>分值</w:t>
            </w:r>
          </w:p>
        </w:tc>
        <w:tc>
          <w:tcPr>
            <w:tcW w:w="4187" w:type="dxa"/>
            <w:noWrap/>
            <w:vAlign w:val="center"/>
          </w:tcPr>
          <w:p w14:paraId="68EBE576">
            <w:pPr>
              <w:spacing w:line="420" w:lineRule="exact"/>
              <w:jc w:val="center"/>
              <w:rPr>
                <w:rFonts w:ascii="黑体" w:hAnsi="黑体" w:eastAsia="黑体" w:cs="黑体"/>
                <w:color w:val="auto"/>
                <w:sz w:val="24"/>
              </w:rPr>
            </w:pPr>
            <w:r>
              <w:rPr>
                <w:rFonts w:hint="eastAsia" w:ascii="黑体" w:hAnsi="黑体" w:eastAsia="黑体" w:cs="黑体"/>
                <w:color w:val="auto"/>
                <w:sz w:val="24"/>
              </w:rPr>
              <w:t>评分标准</w:t>
            </w:r>
          </w:p>
        </w:tc>
        <w:tc>
          <w:tcPr>
            <w:tcW w:w="671" w:type="dxa"/>
            <w:noWrap/>
            <w:vAlign w:val="center"/>
          </w:tcPr>
          <w:p w14:paraId="5373BF9D">
            <w:pPr>
              <w:spacing w:line="420" w:lineRule="exact"/>
              <w:jc w:val="center"/>
              <w:rPr>
                <w:rFonts w:ascii="黑体" w:hAnsi="黑体" w:eastAsia="黑体" w:cs="黑体"/>
                <w:color w:val="auto"/>
                <w:sz w:val="24"/>
              </w:rPr>
            </w:pPr>
            <w:r>
              <w:rPr>
                <w:rFonts w:hint="eastAsia" w:ascii="黑体" w:hAnsi="黑体" w:eastAsia="黑体" w:cs="黑体"/>
                <w:color w:val="auto"/>
                <w:sz w:val="24"/>
              </w:rPr>
              <w:t>得分</w:t>
            </w:r>
          </w:p>
        </w:tc>
      </w:tr>
      <w:tr w14:paraId="673D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684" w:type="dxa"/>
            <w:noWrap/>
            <w:vAlign w:val="center"/>
          </w:tcPr>
          <w:p w14:paraId="1EFADBBD">
            <w:pPr>
              <w:spacing w:line="42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3625" w:type="dxa"/>
            <w:noWrap/>
          </w:tcPr>
          <w:p w14:paraId="138730B0">
            <w:pPr>
              <w:rPr>
                <w:rFonts w:ascii="仿宋" w:hAnsi="仿宋" w:eastAsia="仿宋" w:cs="仿宋"/>
                <w:color w:val="auto"/>
                <w:sz w:val="24"/>
              </w:rPr>
            </w:pPr>
            <w:r>
              <w:rPr>
                <w:rFonts w:hint="eastAsia" w:ascii="仿宋" w:hAnsi="仿宋" w:eastAsia="仿宋" w:cs="仿宋"/>
                <w:color w:val="auto"/>
                <w:sz w:val="24"/>
              </w:rPr>
              <w:t>有健全的安全、卫生和运行管理制度和员工岗位职责，有切实可行的突发事件应急预案，加强工作人员培训。</w:t>
            </w:r>
          </w:p>
        </w:tc>
        <w:tc>
          <w:tcPr>
            <w:tcW w:w="951" w:type="dxa"/>
            <w:noWrap/>
            <w:vAlign w:val="center"/>
          </w:tcPr>
          <w:p w14:paraId="4DE05B60">
            <w:pPr>
              <w:spacing w:line="420" w:lineRule="exact"/>
              <w:jc w:val="center"/>
              <w:rPr>
                <w:rFonts w:ascii="仿宋" w:hAnsi="仿宋" w:eastAsia="仿宋" w:cs="仿宋"/>
                <w:color w:val="auto"/>
                <w:sz w:val="24"/>
              </w:rPr>
            </w:pPr>
            <w:r>
              <w:rPr>
                <w:rFonts w:hint="eastAsia" w:ascii="仿宋" w:hAnsi="仿宋" w:eastAsia="仿宋" w:cs="仿宋"/>
                <w:color w:val="auto"/>
                <w:sz w:val="24"/>
              </w:rPr>
              <w:t>10分</w:t>
            </w:r>
          </w:p>
        </w:tc>
        <w:tc>
          <w:tcPr>
            <w:tcW w:w="4187" w:type="dxa"/>
            <w:noWrap/>
            <w:vAlign w:val="center"/>
          </w:tcPr>
          <w:p w14:paraId="515B4FD0">
            <w:pPr>
              <w:jc w:val="left"/>
              <w:rPr>
                <w:rFonts w:ascii="仿宋" w:hAnsi="仿宋" w:eastAsia="仿宋" w:cs="仿宋"/>
                <w:color w:val="auto"/>
                <w:sz w:val="24"/>
              </w:rPr>
            </w:pPr>
            <w:r>
              <w:rPr>
                <w:rFonts w:hint="eastAsia" w:ascii="仿宋" w:hAnsi="仿宋" w:eastAsia="仿宋" w:cs="仿宋"/>
                <w:color w:val="auto"/>
                <w:sz w:val="24"/>
              </w:rPr>
              <w:t>无安全、卫生和运行管理制度或员工岗位责任制或应急预案扣5分；工作人员不熟悉安全、卫生和运行管理制度或员工岗位责任制或应急预案扣5分。</w:t>
            </w:r>
          </w:p>
        </w:tc>
        <w:tc>
          <w:tcPr>
            <w:tcW w:w="671" w:type="dxa"/>
            <w:noWrap/>
          </w:tcPr>
          <w:p w14:paraId="3104F60B">
            <w:pPr>
              <w:spacing w:line="420" w:lineRule="exact"/>
              <w:rPr>
                <w:rFonts w:ascii="宋体" w:hAnsi="宋体" w:cs="宋体"/>
                <w:color w:val="auto"/>
                <w:sz w:val="24"/>
              </w:rPr>
            </w:pPr>
          </w:p>
        </w:tc>
      </w:tr>
      <w:tr w14:paraId="6219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84" w:type="dxa"/>
            <w:noWrap/>
            <w:vAlign w:val="center"/>
          </w:tcPr>
          <w:p w14:paraId="0CAE60A0">
            <w:pPr>
              <w:spacing w:line="42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3625" w:type="dxa"/>
            <w:noWrap/>
          </w:tcPr>
          <w:p w14:paraId="7D064FDA">
            <w:pPr>
              <w:rPr>
                <w:rFonts w:ascii="仿宋" w:hAnsi="仿宋" w:eastAsia="仿宋" w:cs="仿宋"/>
                <w:color w:val="auto"/>
                <w:sz w:val="24"/>
              </w:rPr>
            </w:pPr>
            <w:r>
              <w:rPr>
                <w:rFonts w:hint="eastAsia" w:ascii="仿宋" w:hAnsi="仿宋" w:eastAsia="仿宋" w:cs="仿宋"/>
                <w:color w:val="auto"/>
                <w:sz w:val="24"/>
              </w:rPr>
              <w:t>设备运行良好，无损坏和超期使用；线路无老化、无破损、裸露；每台设备均安装漏电保护设施。</w:t>
            </w:r>
          </w:p>
        </w:tc>
        <w:tc>
          <w:tcPr>
            <w:tcW w:w="951" w:type="dxa"/>
            <w:noWrap/>
            <w:vAlign w:val="center"/>
          </w:tcPr>
          <w:p w14:paraId="1EE1AD81">
            <w:pPr>
              <w:spacing w:line="420" w:lineRule="exact"/>
              <w:jc w:val="center"/>
              <w:rPr>
                <w:rFonts w:ascii="仿宋" w:hAnsi="仿宋" w:eastAsia="仿宋" w:cs="仿宋"/>
                <w:color w:val="auto"/>
                <w:sz w:val="24"/>
              </w:rPr>
            </w:pPr>
            <w:r>
              <w:rPr>
                <w:rFonts w:hint="eastAsia" w:ascii="仿宋" w:hAnsi="仿宋" w:eastAsia="仿宋" w:cs="仿宋"/>
                <w:color w:val="auto"/>
                <w:sz w:val="24"/>
              </w:rPr>
              <w:t>15分</w:t>
            </w:r>
          </w:p>
        </w:tc>
        <w:tc>
          <w:tcPr>
            <w:tcW w:w="4187" w:type="dxa"/>
            <w:noWrap/>
            <w:vAlign w:val="center"/>
          </w:tcPr>
          <w:p w14:paraId="0103D8CF">
            <w:pPr>
              <w:jc w:val="left"/>
              <w:rPr>
                <w:rFonts w:ascii="仿宋" w:hAnsi="仿宋" w:eastAsia="仿宋" w:cs="仿宋"/>
                <w:color w:val="auto"/>
                <w:sz w:val="24"/>
              </w:rPr>
            </w:pPr>
            <w:r>
              <w:rPr>
                <w:rFonts w:hint="eastAsia" w:ascii="仿宋" w:hAnsi="仿宋" w:eastAsia="仿宋" w:cs="仿宋"/>
                <w:color w:val="auto"/>
                <w:sz w:val="24"/>
              </w:rPr>
              <w:t>每发现一处不合格扣5分，本项扣完为止。</w:t>
            </w:r>
          </w:p>
        </w:tc>
        <w:tc>
          <w:tcPr>
            <w:tcW w:w="671" w:type="dxa"/>
            <w:noWrap/>
          </w:tcPr>
          <w:p w14:paraId="1394FD9E">
            <w:pPr>
              <w:spacing w:line="420" w:lineRule="exact"/>
              <w:rPr>
                <w:rFonts w:ascii="宋体" w:hAnsi="宋体" w:cs="宋体"/>
                <w:color w:val="auto"/>
                <w:sz w:val="24"/>
              </w:rPr>
            </w:pPr>
          </w:p>
        </w:tc>
      </w:tr>
      <w:tr w14:paraId="1DB7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684" w:type="dxa"/>
            <w:noWrap/>
            <w:vAlign w:val="center"/>
          </w:tcPr>
          <w:p w14:paraId="4B6F1ED2">
            <w:pPr>
              <w:spacing w:line="42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3625" w:type="dxa"/>
            <w:noWrap/>
          </w:tcPr>
          <w:p w14:paraId="78487EB1">
            <w:pPr>
              <w:rPr>
                <w:rFonts w:ascii="仿宋" w:hAnsi="仿宋" w:eastAsia="仿宋" w:cs="仿宋"/>
                <w:color w:val="auto"/>
                <w:sz w:val="24"/>
              </w:rPr>
            </w:pPr>
            <w:r>
              <w:rPr>
                <w:rFonts w:hint="eastAsia" w:ascii="仿宋" w:hAnsi="仿宋" w:eastAsia="仿宋" w:cs="仿宋"/>
                <w:color w:val="auto"/>
                <w:sz w:val="24"/>
              </w:rPr>
              <w:t>做好设备及服务区域的日常维护保养和卫生保洁工作；每周1次对自助打印机及其设备进行全方位清洁、消毒、检修和安全检查，做好记录。</w:t>
            </w:r>
          </w:p>
        </w:tc>
        <w:tc>
          <w:tcPr>
            <w:tcW w:w="951" w:type="dxa"/>
            <w:noWrap/>
            <w:vAlign w:val="center"/>
          </w:tcPr>
          <w:p w14:paraId="54D7FC7B">
            <w:pPr>
              <w:spacing w:line="420" w:lineRule="exact"/>
              <w:jc w:val="center"/>
              <w:rPr>
                <w:rFonts w:ascii="仿宋" w:hAnsi="仿宋" w:eastAsia="仿宋" w:cs="仿宋"/>
                <w:color w:val="auto"/>
                <w:sz w:val="24"/>
              </w:rPr>
            </w:pPr>
            <w:r>
              <w:rPr>
                <w:rFonts w:hint="eastAsia" w:ascii="仿宋" w:hAnsi="仿宋" w:eastAsia="仿宋" w:cs="仿宋"/>
                <w:color w:val="auto"/>
                <w:sz w:val="24"/>
              </w:rPr>
              <w:t>15分</w:t>
            </w:r>
          </w:p>
        </w:tc>
        <w:tc>
          <w:tcPr>
            <w:tcW w:w="4187" w:type="dxa"/>
            <w:noWrap/>
            <w:vAlign w:val="center"/>
          </w:tcPr>
          <w:p w14:paraId="43AE23D0">
            <w:pPr>
              <w:jc w:val="left"/>
              <w:rPr>
                <w:rFonts w:ascii="仿宋" w:hAnsi="仿宋" w:eastAsia="仿宋" w:cs="仿宋"/>
                <w:color w:val="auto"/>
                <w:sz w:val="24"/>
              </w:rPr>
            </w:pPr>
            <w:r>
              <w:rPr>
                <w:rFonts w:hint="eastAsia" w:ascii="仿宋" w:hAnsi="仿宋" w:eastAsia="仿宋" w:cs="仿宋"/>
                <w:color w:val="auto"/>
                <w:sz w:val="24"/>
              </w:rPr>
              <w:t>每发现一处不合格扣5分，被有效投诉1次扣5分，本项扣完为止。</w:t>
            </w:r>
          </w:p>
        </w:tc>
        <w:tc>
          <w:tcPr>
            <w:tcW w:w="671" w:type="dxa"/>
            <w:noWrap/>
          </w:tcPr>
          <w:p w14:paraId="60E9AB2A">
            <w:pPr>
              <w:spacing w:line="420" w:lineRule="exact"/>
              <w:rPr>
                <w:rFonts w:ascii="宋体" w:hAnsi="宋体" w:cs="宋体"/>
                <w:color w:val="auto"/>
                <w:sz w:val="24"/>
              </w:rPr>
            </w:pPr>
          </w:p>
        </w:tc>
      </w:tr>
      <w:tr w14:paraId="3DE7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84" w:type="dxa"/>
            <w:noWrap/>
            <w:vAlign w:val="center"/>
          </w:tcPr>
          <w:p w14:paraId="2DD3A841">
            <w:pPr>
              <w:spacing w:line="42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3625" w:type="dxa"/>
            <w:noWrap/>
          </w:tcPr>
          <w:p w14:paraId="208161FD">
            <w:pPr>
              <w:rPr>
                <w:rFonts w:ascii="仿宋" w:hAnsi="仿宋" w:eastAsia="仿宋" w:cs="仿宋"/>
                <w:color w:val="auto"/>
                <w:sz w:val="24"/>
              </w:rPr>
            </w:pPr>
            <w:r>
              <w:rPr>
                <w:rFonts w:hint="eastAsia" w:ascii="仿宋" w:hAnsi="仿宋" w:eastAsia="仿宋" w:cs="仿宋"/>
                <w:color w:val="auto"/>
                <w:sz w:val="24"/>
              </w:rPr>
              <w:t>提供本地化服务，有专人负责维保，设置24小时客服热线，抵达现场的时间不超过3小时，8小时内完成现场抢修，做好维修记录。员工文明上岗，微笑服务，文明用语，不得激化矛盾。</w:t>
            </w:r>
          </w:p>
        </w:tc>
        <w:tc>
          <w:tcPr>
            <w:tcW w:w="951" w:type="dxa"/>
            <w:noWrap/>
            <w:vAlign w:val="center"/>
          </w:tcPr>
          <w:p w14:paraId="1C034B87">
            <w:pPr>
              <w:spacing w:line="420" w:lineRule="exact"/>
              <w:jc w:val="center"/>
              <w:rPr>
                <w:rFonts w:ascii="仿宋" w:hAnsi="仿宋" w:eastAsia="仿宋" w:cs="仿宋"/>
                <w:color w:val="auto"/>
                <w:sz w:val="24"/>
              </w:rPr>
            </w:pPr>
            <w:r>
              <w:rPr>
                <w:rFonts w:hint="eastAsia" w:ascii="仿宋" w:hAnsi="仿宋" w:eastAsia="仿宋" w:cs="仿宋"/>
                <w:color w:val="auto"/>
                <w:sz w:val="24"/>
              </w:rPr>
              <w:t>15分</w:t>
            </w:r>
          </w:p>
        </w:tc>
        <w:tc>
          <w:tcPr>
            <w:tcW w:w="4187" w:type="dxa"/>
            <w:noWrap/>
            <w:vAlign w:val="center"/>
          </w:tcPr>
          <w:p w14:paraId="593557C2">
            <w:pPr>
              <w:jc w:val="left"/>
              <w:rPr>
                <w:rFonts w:ascii="仿宋" w:hAnsi="仿宋" w:eastAsia="仿宋" w:cs="仿宋"/>
                <w:color w:val="auto"/>
                <w:sz w:val="24"/>
              </w:rPr>
            </w:pPr>
            <w:r>
              <w:rPr>
                <w:rFonts w:hint="eastAsia" w:ascii="仿宋" w:hAnsi="仿宋" w:eastAsia="仿宋" w:cs="仿宋"/>
                <w:color w:val="auto"/>
                <w:sz w:val="24"/>
              </w:rPr>
              <w:t>每发现1处不合格扣5分，被有效投诉1次扣5分，本项扣完为止。</w:t>
            </w:r>
          </w:p>
        </w:tc>
        <w:tc>
          <w:tcPr>
            <w:tcW w:w="671" w:type="dxa"/>
            <w:noWrap/>
          </w:tcPr>
          <w:p w14:paraId="5CC2A277">
            <w:pPr>
              <w:spacing w:line="420" w:lineRule="exact"/>
              <w:rPr>
                <w:rFonts w:ascii="宋体" w:hAnsi="宋体" w:cs="宋体"/>
                <w:color w:val="auto"/>
                <w:sz w:val="24"/>
              </w:rPr>
            </w:pPr>
          </w:p>
        </w:tc>
      </w:tr>
      <w:tr w14:paraId="6C0B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4" w:type="dxa"/>
            <w:noWrap/>
            <w:vAlign w:val="center"/>
          </w:tcPr>
          <w:p w14:paraId="0846C415">
            <w:pPr>
              <w:spacing w:line="42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3625" w:type="dxa"/>
            <w:noWrap/>
          </w:tcPr>
          <w:p w14:paraId="3412DAF3">
            <w:pPr>
              <w:rPr>
                <w:rFonts w:ascii="仿宋" w:hAnsi="仿宋" w:eastAsia="仿宋" w:cs="仿宋"/>
                <w:color w:val="auto"/>
                <w:sz w:val="24"/>
              </w:rPr>
            </w:pPr>
            <w:r>
              <w:rPr>
                <w:rFonts w:hint="eastAsia" w:ascii="仿宋" w:hAnsi="仿宋" w:eastAsia="仿宋" w:cs="仿宋"/>
                <w:color w:val="auto"/>
                <w:sz w:val="24"/>
              </w:rPr>
              <w:t>严格按协议收费标准执行，不得未经允许私自调整打印收费价格，不得采用预充值方式。</w:t>
            </w:r>
          </w:p>
        </w:tc>
        <w:tc>
          <w:tcPr>
            <w:tcW w:w="951" w:type="dxa"/>
            <w:noWrap/>
            <w:vAlign w:val="center"/>
          </w:tcPr>
          <w:p w14:paraId="3E5CC8F0">
            <w:pPr>
              <w:spacing w:line="420" w:lineRule="exact"/>
              <w:jc w:val="center"/>
              <w:rPr>
                <w:rFonts w:ascii="仿宋" w:hAnsi="仿宋" w:eastAsia="仿宋" w:cs="仿宋"/>
                <w:color w:val="auto"/>
                <w:sz w:val="24"/>
              </w:rPr>
            </w:pPr>
            <w:r>
              <w:rPr>
                <w:rFonts w:hint="eastAsia" w:ascii="仿宋" w:hAnsi="仿宋" w:eastAsia="仿宋" w:cs="仿宋"/>
                <w:color w:val="auto"/>
                <w:sz w:val="24"/>
              </w:rPr>
              <w:t>10分</w:t>
            </w:r>
          </w:p>
        </w:tc>
        <w:tc>
          <w:tcPr>
            <w:tcW w:w="4187" w:type="dxa"/>
            <w:noWrap/>
            <w:vAlign w:val="center"/>
          </w:tcPr>
          <w:p w14:paraId="7E61644D">
            <w:pPr>
              <w:jc w:val="left"/>
              <w:rPr>
                <w:rFonts w:ascii="仿宋" w:hAnsi="仿宋" w:eastAsia="仿宋" w:cs="仿宋"/>
                <w:color w:val="auto"/>
                <w:sz w:val="24"/>
              </w:rPr>
            </w:pPr>
            <w:r>
              <w:rPr>
                <w:rFonts w:hint="eastAsia" w:ascii="仿宋" w:hAnsi="仿宋" w:eastAsia="仿宋" w:cs="仿宋"/>
                <w:color w:val="auto"/>
                <w:sz w:val="24"/>
              </w:rPr>
              <w:t>每发现1处不合格扣5分，本项扣完为止。</w:t>
            </w:r>
          </w:p>
        </w:tc>
        <w:tc>
          <w:tcPr>
            <w:tcW w:w="671" w:type="dxa"/>
            <w:noWrap/>
          </w:tcPr>
          <w:p w14:paraId="0D350275">
            <w:pPr>
              <w:spacing w:line="420" w:lineRule="exact"/>
              <w:rPr>
                <w:rFonts w:ascii="宋体" w:hAnsi="宋体" w:cs="宋体"/>
                <w:color w:val="auto"/>
                <w:sz w:val="24"/>
              </w:rPr>
            </w:pPr>
          </w:p>
        </w:tc>
      </w:tr>
      <w:tr w14:paraId="29E1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84" w:type="dxa"/>
            <w:noWrap/>
            <w:vAlign w:val="center"/>
          </w:tcPr>
          <w:p w14:paraId="6B6658CB">
            <w:pPr>
              <w:spacing w:line="420"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3625" w:type="dxa"/>
            <w:noWrap/>
          </w:tcPr>
          <w:p w14:paraId="7EDF1C31">
            <w:pPr>
              <w:rPr>
                <w:rFonts w:ascii="仿宋" w:hAnsi="仿宋" w:eastAsia="仿宋" w:cs="仿宋"/>
                <w:color w:val="auto"/>
                <w:sz w:val="24"/>
              </w:rPr>
            </w:pPr>
            <w:r>
              <w:rPr>
                <w:rFonts w:hint="eastAsia" w:ascii="仿宋" w:hAnsi="仿宋" w:eastAsia="仿宋" w:cs="仿宋"/>
                <w:color w:val="auto"/>
                <w:sz w:val="24"/>
              </w:rPr>
              <w:t>诚实守信经营，明码标价，公开公示服务价格及管理服务标准、故障报修电话、操作使用说明和注意事项等。</w:t>
            </w:r>
          </w:p>
        </w:tc>
        <w:tc>
          <w:tcPr>
            <w:tcW w:w="951" w:type="dxa"/>
            <w:noWrap/>
            <w:vAlign w:val="center"/>
          </w:tcPr>
          <w:p w14:paraId="535362E5">
            <w:pPr>
              <w:spacing w:line="420" w:lineRule="exact"/>
              <w:jc w:val="center"/>
              <w:rPr>
                <w:rFonts w:ascii="仿宋" w:hAnsi="仿宋" w:eastAsia="仿宋" w:cs="仿宋"/>
                <w:color w:val="auto"/>
                <w:sz w:val="24"/>
              </w:rPr>
            </w:pPr>
            <w:r>
              <w:rPr>
                <w:rFonts w:hint="eastAsia" w:ascii="仿宋" w:hAnsi="仿宋" w:eastAsia="仿宋" w:cs="仿宋"/>
                <w:color w:val="auto"/>
                <w:sz w:val="24"/>
              </w:rPr>
              <w:t>10分</w:t>
            </w:r>
          </w:p>
        </w:tc>
        <w:tc>
          <w:tcPr>
            <w:tcW w:w="4187" w:type="dxa"/>
            <w:noWrap/>
            <w:vAlign w:val="center"/>
          </w:tcPr>
          <w:p w14:paraId="4597BAEF">
            <w:pPr>
              <w:rPr>
                <w:rFonts w:ascii="仿宋" w:hAnsi="仿宋" w:eastAsia="仿宋" w:cs="仿宋"/>
                <w:color w:val="auto"/>
                <w:sz w:val="24"/>
              </w:rPr>
            </w:pPr>
            <w:r>
              <w:rPr>
                <w:rFonts w:hint="eastAsia" w:ascii="仿宋" w:hAnsi="仿宋" w:eastAsia="仿宋" w:cs="仿宋"/>
                <w:color w:val="auto"/>
                <w:sz w:val="24"/>
              </w:rPr>
              <w:t>每发现1处不合格扣5分，本项扣完为止。</w:t>
            </w:r>
          </w:p>
        </w:tc>
        <w:tc>
          <w:tcPr>
            <w:tcW w:w="671" w:type="dxa"/>
            <w:noWrap/>
          </w:tcPr>
          <w:p w14:paraId="29C77C6D">
            <w:pPr>
              <w:spacing w:line="420" w:lineRule="exact"/>
              <w:rPr>
                <w:rFonts w:ascii="宋体" w:hAnsi="宋体" w:cs="宋体"/>
                <w:color w:val="auto"/>
                <w:sz w:val="24"/>
              </w:rPr>
            </w:pPr>
          </w:p>
        </w:tc>
      </w:tr>
      <w:tr w14:paraId="61DB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84" w:type="dxa"/>
            <w:noWrap/>
            <w:vAlign w:val="center"/>
          </w:tcPr>
          <w:p w14:paraId="03DEAA91">
            <w:pPr>
              <w:spacing w:line="420"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3625" w:type="dxa"/>
            <w:noWrap/>
          </w:tcPr>
          <w:p w14:paraId="7CE97D31">
            <w:pPr>
              <w:rPr>
                <w:rFonts w:ascii="仿宋" w:hAnsi="仿宋" w:eastAsia="仿宋" w:cs="仿宋"/>
                <w:color w:val="auto"/>
                <w:sz w:val="24"/>
              </w:rPr>
            </w:pPr>
            <w:r>
              <w:rPr>
                <w:rFonts w:hint="eastAsia" w:ascii="仿宋" w:hAnsi="仿宋" w:eastAsia="仿宋" w:cs="仿宋"/>
                <w:color w:val="auto"/>
                <w:sz w:val="24"/>
              </w:rPr>
              <w:t>服从甲方管理，甲方提出的整改要求，必须根据要求整改到位。</w:t>
            </w:r>
          </w:p>
        </w:tc>
        <w:tc>
          <w:tcPr>
            <w:tcW w:w="951" w:type="dxa"/>
            <w:noWrap/>
            <w:vAlign w:val="center"/>
          </w:tcPr>
          <w:p w14:paraId="2813C145">
            <w:pPr>
              <w:tabs>
                <w:tab w:val="left" w:pos="441"/>
              </w:tabs>
              <w:spacing w:line="420" w:lineRule="exact"/>
              <w:jc w:val="center"/>
              <w:rPr>
                <w:rFonts w:ascii="仿宋" w:hAnsi="仿宋" w:eastAsia="仿宋" w:cs="仿宋"/>
                <w:color w:val="auto"/>
                <w:sz w:val="24"/>
              </w:rPr>
            </w:pPr>
            <w:r>
              <w:rPr>
                <w:rFonts w:hint="eastAsia" w:ascii="仿宋" w:hAnsi="仿宋" w:eastAsia="仿宋" w:cs="仿宋"/>
                <w:color w:val="auto"/>
                <w:sz w:val="24"/>
              </w:rPr>
              <w:t>10分</w:t>
            </w:r>
          </w:p>
        </w:tc>
        <w:tc>
          <w:tcPr>
            <w:tcW w:w="4187" w:type="dxa"/>
            <w:noWrap/>
            <w:vAlign w:val="center"/>
          </w:tcPr>
          <w:p w14:paraId="1514FDA1">
            <w:pPr>
              <w:rPr>
                <w:rFonts w:ascii="仿宋" w:hAnsi="仿宋" w:eastAsia="仿宋" w:cs="仿宋"/>
                <w:color w:val="auto"/>
                <w:sz w:val="24"/>
              </w:rPr>
            </w:pPr>
            <w:r>
              <w:rPr>
                <w:rFonts w:hint="eastAsia" w:ascii="仿宋" w:hAnsi="仿宋" w:eastAsia="仿宋" w:cs="仿宋"/>
                <w:color w:val="auto"/>
                <w:sz w:val="24"/>
              </w:rPr>
              <w:t>每发现1处不合格扣5分，本项扣完为止。</w:t>
            </w:r>
          </w:p>
        </w:tc>
        <w:tc>
          <w:tcPr>
            <w:tcW w:w="671" w:type="dxa"/>
            <w:noWrap/>
          </w:tcPr>
          <w:p w14:paraId="50740DE2">
            <w:pPr>
              <w:spacing w:line="420" w:lineRule="exact"/>
              <w:rPr>
                <w:rFonts w:ascii="宋体" w:hAnsi="宋体" w:cs="宋体"/>
                <w:color w:val="auto"/>
                <w:sz w:val="24"/>
              </w:rPr>
            </w:pPr>
          </w:p>
        </w:tc>
      </w:tr>
      <w:tr w14:paraId="28AE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84" w:type="dxa"/>
            <w:noWrap/>
            <w:vAlign w:val="center"/>
          </w:tcPr>
          <w:p w14:paraId="00487B28">
            <w:pPr>
              <w:spacing w:line="420" w:lineRule="exact"/>
              <w:jc w:val="center"/>
              <w:rPr>
                <w:rFonts w:ascii="仿宋" w:hAnsi="仿宋" w:eastAsia="仿宋" w:cs="仿宋"/>
                <w:color w:val="auto"/>
                <w:sz w:val="24"/>
              </w:rPr>
            </w:pPr>
            <w:r>
              <w:rPr>
                <w:rFonts w:hint="eastAsia" w:ascii="仿宋" w:hAnsi="仿宋" w:eastAsia="仿宋" w:cs="仿宋"/>
                <w:color w:val="auto"/>
                <w:sz w:val="24"/>
              </w:rPr>
              <w:t>8</w:t>
            </w:r>
          </w:p>
        </w:tc>
        <w:tc>
          <w:tcPr>
            <w:tcW w:w="3625" w:type="dxa"/>
            <w:noWrap/>
          </w:tcPr>
          <w:p w14:paraId="2EE18CD5">
            <w:pPr>
              <w:rPr>
                <w:rFonts w:ascii="仿宋" w:hAnsi="仿宋" w:eastAsia="仿宋" w:cs="仿宋"/>
                <w:color w:val="auto"/>
                <w:sz w:val="24"/>
              </w:rPr>
            </w:pPr>
            <w:r>
              <w:rPr>
                <w:rFonts w:hint="eastAsia" w:ascii="仿宋" w:hAnsi="仿宋" w:eastAsia="仿宋" w:cs="仿宋"/>
                <w:color w:val="auto"/>
                <w:sz w:val="24"/>
              </w:rPr>
              <w:t>除上述要求外，严格履行招投标文件和合同约定的其他要求。</w:t>
            </w:r>
          </w:p>
        </w:tc>
        <w:tc>
          <w:tcPr>
            <w:tcW w:w="951" w:type="dxa"/>
            <w:noWrap/>
            <w:vAlign w:val="center"/>
          </w:tcPr>
          <w:p w14:paraId="5D86D37D">
            <w:pPr>
              <w:spacing w:line="420" w:lineRule="exact"/>
              <w:jc w:val="center"/>
              <w:rPr>
                <w:rFonts w:ascii="仿宋" w:hAnsi="仿宋" w:eastAsia="仿宋" w:cs="仿宋"/>
                <w:color w:val="auto"/>
                <w:sz w:val="24"/>
              </w:rPr>
            </w:pPr>
            <w:r>
              <w:rPr>
                <w:rFonts w:hint="eastAsia" w:ascii="仿宋" w:hAnsi="仿宋" w:eastAsia="仿宋" w:cs="仿宋"/>
                <w:color w:val="auto"/>
                <w:sz w:val="24"/>
              </w:rPr>
              <w:t>15分</w:t>
            </w:r>
          </w:p>
        </w:tc>
        <w:tc>
          <w:tcPr>
            <w:tcW w:w="4187" w:type="dxa"/>
            <w:noWrap/>
            <w:vAlign w:val="center"/>
          </w:tcPr>
          <w:p w14:paraId="593C5757">
            <w:pPr>
              <w:rPr>
                <w:rFonts w:ascii="仿宋" w:hAnsi="仿宋" w:eastAsia="仿宋" w:cs="仿宋"/>
                <w:color w:val="auto"/>
                <w:sz w:val="24"/>
              </w:rPr>
            </w:pPr>
            <w:r>
              <w:rPr>
                <w:rFonts w:hint="eastAsia" w:ascii="仿宋" w:hAnsi="仿宋" w:eastAsia="仿宋" w:cs="仿宋"/>
                <w:color w:val="auto"/>
                <w:sz w:val="24"/>
              </w:rPr>
              <w:t>每发现1处不合格扣5分，本项扣完为止。</w:t>
            </w:r>
          </w:p>
        </w:tc>
        <w:tc>
          <w:tcPr>
            <w:tcW w:w="671" w:type="dxa"/>
            <w:noWrap/>
          </w:tcPr>
          <w:p w14:paraId="4B27099B">
            <w:pPr>
              <w:spacing w:line="420" w:lineRule="exact"/>
              <w:rPr>
                <w:rFonts w:ascii="宋体" w:hAnsi="宋体" w:cs="宋体"/>
                <w:color w:val="auto"/>
                <w:sz w:val="24"/>
              </w:rPr>
            </w:pPr>
          </w:p>
        </w:tc>
      </w:tr>
    </w:tbl>
    <w:p w14:paraId="077B767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（1）考核分数≥85分为合格，&lt;85分为不合格。</w:t>
      </w:r>
    </w:p>
    <w:p w14:paraId="43D67C6F">
      <w:pPr>
        <w:spacing w:line="560" w:lineRule="exact"/>
        <w:ind w:firstLine="480" w:firstLineChars="200"/>
        <w:rPr>
          <w:rFonts w:ascii="仿宋" w:hAnsi="仿宋" w:eastAsia="仿宋" w:cs="仿宋"/>
          <w:color w:val="auto"/>
          <w:sz w:val="32"/>
          <w:szCs w:val="32"/>
        </w:rPr>
      </w:pPr>
      <w:r>
        <w:rPr>
          <w:rFonts w:hint="eastAsia" w:ascii="仿宋" w:hAnsi="仿宋" w:eastAsia="仿宋" w:cs="仿宋"/>
          <w:color w:val="auto"/>
          <w:sz w:val="24"/>
        </w:rPr>
        <w:t>（2）甲方可依据考核情况与考核需要对考核内容进行调整和修改，乙方无条件配合甲方执行。</w:t>
      </w:r>
      <w:bookmarkStart w:id="5" w:name="_Toc7934"/>
      <w:bookmarkStart w:id="6" w:name="_Toc15166"/>
      <w:bookmarkStart w:id="7" w:name="_Toc28250"/>
    </w:p>
    <w:bookmarkEnd w:id="5"/>
    <w:bookmarkEnd w:id="6"/>
    <w:bookmarkEnd w:id="7"/>
    <w:p w14:paraId="4D78AD43">
      <w:pPr>
        <w:pStyle w:val="3"/>
        <w:jc w:val="center"/>
        <w:rPr>
          <w:rFonts w:ascii="宋体" w:hAnsi="宋体"/>
          <w:color w:val="auto"/>
          <w:kern w:val="0"/>
          <w:sz w:val="24"/>
        </w:rPr>
      </w:pPr>
      <w:r>
        <w:rPr>
          <w:rFonts w:hint="eastAsia" w:ascii="宋体" w:hAnsi="宋体"/>
          <w:color w:val="auto"/>
          <w:kern w:val="0"/>
          <w:sz w:val="24"/>
        </w:rPr>
        <w:t>第四章    投标文件格式</w:t>
      </w:r>
    </w:p>
    <w:p w14:paraId="08D2A67B">
      <w:pPr>
        <w:ind w:firstLine="482" w:firstLineChars="200"/>
        <w:rPr>
          <w:rFonts w:ascii="宋体" w:hAnsi="宋体"/>
          <w:b/>
          <w:bCs/>
          <w:color w:val="auto"/>
          <w:kern w:val="0"/>
          <w:sz w:val="24"/>
        </w:rPr>
      </w:pPr>
      <w:r>
        <w:rPr>
          <w:rFonts w:hint="eastAsia" w:ascii="宋体" w:hAnsi="宋体"/>
          <w:b/>
          <w:color w:val="auto"/>
          <w:sz w:val="24"/>
        </w:rPr>
        <w:t xml:space="preserve">   投标人提交文件须知：</w:t>
      </w:r>
    </w:p>
    <w:p w14:paraId="7A18EF31">
      <w:pPr>
        <w:pStyle w:val="39"/>
        <w:numPr>
          <w:ilvl w:val="0"/>
          <w:numId w:val="0"/>
        </w:numPr>
        <w:ind w:firstLine="480" w:firstLineChars="200"/>
        <w:rPr>
          <w:b/>
          <w:color w:val="auto"/>
          <w:sz w:val="24"/>
          <w:szCs w:val="24"/>
        </w:rPr>
      </w:pPr>
      <w:r>
        <w:rPr>
          <w:rFonts w:hint="eastAsia"/>
          <w:color w:val="auto"/>
          <w:sz w:val="24"/>
          <w:szCs w:val="24"/>
        </w:rPr>
        <w:t>1．磋商文件中有投标文件格式模板的，按本文件提供的模板填写；没有模板的，投标人自行编制。投标文件的编写顺序按“</w:t>
      </w:r>
      <w:r>
        <w:rPr>
          <w:rFonts w:hint="eastAsia"/>
          <w:i/>
          <w:color w:val="auto"/>
          <w:sz w:val="24"/>
          <w:szCs w:val="24"/>
        </w:rPr>
        <w:t>第一章 总则 二、投标文件 4.投标文件的编制</w:t>
      </w:r>
      <w:r>
        <w:rPr>
          <w:rFonts w:hint="eastAsia"/>
          <w:color w:val="auto"/>
          <w:sz w:val="24"/>
          <w:szCs w:val="24"/>
        </w:rPr>
        <w:t>”要求进行，混乱的编排以致投标文件被误读或采购人查找不到有效文件，后果由投标人承担。</w:t>
      </w:r>
    </w:p>
    <w:p w14:paraId="3637B529">
      <w:pPr>
        <w:pStyle w:val="39"/>
        <w:numPr>
          <w:ilvl w:val="0"/>
          <w:numId w:val="0"/>
        </w:numPr>
        <w:ind w:firstLine="480" w:firstLineChars="200"/>
        <w:rPr>
          <w:color w:val="auto"/>
          <w:sz w:val="24"/>
          <w:szCs w:val="24"/>
        </w:rPr>
      </w:pPr>
      <w:r>
        <w:rPr>
          <w:rFonts w:hint="eastAsia"/>
          <w:color w:val="auto"/>
          <w:sz w:val="24"/>
          <w:szCs w:val="24"/>
        </w:rPr>
        <w:t>2.所附表格中要求回答的全部问题和信息都必须正面回答。</w:t>
      </w:r>
    </w:p>
    <w:p w14:paraId="144B2F45">
      <w:pPr>
        <w:pStyle w:val="39"/>
        <w:numPr>
          <w:ilvl w:val="0"/>
          <w:numId w:val="0"/>
        </w:numPr>
        <w:ind w:firstLine="480" w:firstLineChars="200"/>
        <w:rPr>
          <w:color w:val="auto"/>
          <w:sz w:val="24"/>
          <w:szCs w:val="24"/>
        </w:rPr>
      </w:pPr>
      <w:r>
        <w:rPr>
          <w:rFonts w:hint="eastAsia"/>
          <w:color w:val="auto"/>
          <w:sz w:val="24"/>
          <w:szCs w:val="24"/>
        </w:rPr>
        <w:t>3.采购人将依据投标人提交的资料并根据自己的判断，决定投标人履行合同合格性及能力。投标人提交的材料将被保密保存，但不退还。</w:t>
      </w:r>
    </w:p>
    <w:p w14:paraId="0C7CD91F">
      <w:pPr>
        <w:pStyle w:val="39"/>
        <w:numPr>
          <w:ilvl w:val="0"/>
          <w:numId w:val="0"/>
        </w:numPr>
        <w:rPr>
          <w:b/>
          <w:color w:val="auto"/>
          <w:sz w:val="24"/>
          <w:szCs w:val="24"/>
        </w:rPr>
      </w:pPr>
      <w:r>
        <w:rPr>
          <w:rFonts w:hint="eastAsia"/>
          <w:b/>
          <w:color w:val="auto"/>
          <w:sz w:val="24"/>
          <w:szCs w:val="24"/>
        </w:rPr>
        <w:br w:type="page"/>
      </w:r>
      <w:r>
        <w:rPr>
          <w:rFonts w:hint="eastAsia"/>
          <w:b/>
          <w:color w:val="auto"/>
          <w:sz w:val="24"/>
          <w:szCs w:val="24"/>
        </w:rPr>
        <w:t>(一)投标函</w:t>
      </w:r>
    </w:p>
    <w:p w14:paraId="6929FAC1">
      <w:pPr>
        <w:pStyle w:val="42"/>
        <w:adjustRightInd/>
        <w:rPr>
          <w:color w:val="auto"/>
          <w:kern w:val="2"/>
          <w:sz w:val="24"/>
          <w:szCs w:val="24"/>
        </w:rPr>
      </w:pPr>
      <w:r>
        <w:rPr>
          <w:rFonts w:hint="eastAsia"/>
          <w:color w:val="auto"/>
          <w:kern w:val="2"/>
          <w:sz w:val="24"/>
          <w:szCs w:val="24"/>
          <w:u w:val="single"/>
        </w:rPr>
        <w:t>江苏师范大学科文学院</w:t>
      </w:r>
      <w:r>
        <w:rPr>
          <w:rFonts w:hint="eastAsia"/>
          <w:color w:val="auto"/>
          <w:kern w:val="2"/>
          <w:sz w:val="24"/>
          <w:szCs w:val="24"/>
        </w:rPr>
        <w:t>：</w:t>
      </w:r>
    </w:p>
    <w:p w14:paraId="69AD6E35">
      <w:pPr>
        <w:widowControl/>
        <w:ind w:firstLine="480" w:firstLineChars="200"/>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(投标人全称)授权</w:t>
      </w:r>
      <w:r>
        <w:rPr>
          <w:rFonts w:hint="eastAsia" w:ascii="宋体" w:hAnsi="宋体"/>
          <w:color w:val="auto"/>
          <w:sz w:val="24"/>
          <w:u w:val="single"/>
        </w:rPr>
        <w:t xml:space="preserve">         </w:t>
      </w:r>
      <w:r>
        <w:rPr>
          <w:rFonts w:hint="eastAsia" w:ascii="宋体" w:hAnsi="宋体"/>
          <w:color w:val="auto"/>
          <w:sz w:val="24"/>
        </w:rPr>
        <w:t>(投标人代表姓名)</w:t>
      </w:r>
      <w:r>
        <w:rPr>
          <w:rFonts w:hint="eastAsia" w:ascii="宋体" w:hAnsi="宋体"/>
          <w:color w:val="auto"/>
          <w:sz w:val="24"/>
          <w:u w:val="single"/>
        </w:rPr>
        <w:t xml:space="preserve">           </w:t>
      </w:r>
      <w:r>
        <w:rPr>
          <w:rFonts w:hint="eastAsia" w:ascii="宋体" w:hAnsi="宋体"/>
          <w:color w:val="auto"/>
          <w:sz w:val="24"/>
        </w:rPr>
        <w:t>(职务、职称)为我方代表，参加贵方组织的</w:t>
      </w:r>
      <w:r>
        <w:rPr>
          <w:rFonts w:hint="eastAsia" w:ascii="宋体" w:hAnsi="宋体"/>
          <w:color w:val="auto"/>
          <w:sz w:val="24"/>
          <w:u w:val="single"/>
        </w:rPr>
        <w:t xml:space="preserve">                          </w:t>
      </w:r>
      <w:r>
        <w:rPr>
          <w:rFonts w:hint="eastAsia" w:ascii="宋体" w:hAnsi="宋体"/>
          <w:color w:val="auto"/>
          <w:sz w:val="24"/>
        </w:rPr>
        <w:t>(项目名称、项目编号)采购的有关活动，并对此项目进行投标，为此：</w:t>
      </w:r>
    </w:p>
    <w:p w14:paraId="76F02622">
      <w:pPr>
        <w:pStyle w:val="39"/>
        <w:numPr>
          <w:ilvl w:val="0"/>
          <w:numId w:val="0"/>
        </w:numPr>
        <w:ind w:left="2" w:leftChars="1" w:firstLine="480" w:firstLineChars="200"/>
        <w:rPr>
          <w:color w:val="auto"/>
          <w:sz w:val="24"/>
          <w:szCs w:val="24"/>
        </w:rPr>
      </w:pPr>
      <w:r>
        <w:rPr>
          <w:rFonts w:hint="eastAsia"/>
          <w:color w:val="auto"/>
          <w:sz w:val="24"/>
          <w:szCs w:val="24"/>
        </w:rPr>
        <w:t>1.我方同意在本项目招标文件中规定的投标日起</w:t>
      </w:r>
      <w:r>
        <w:rPr>
          <w:rFonts w:hint="eastAsia"/>
          <w:color w:val="auto"/>
          <w:sz w:val="24"/>
          <w:szCs w:val="24"/>
          <w:u w:val="single"/>
        </w:rPr>
        <w:t>90日内</w:t>
      </w:r>
      <w:r>
        <w:rPr>
          <w:rFonts w:hint="eastAsia"/>
          <w:color w:val="auto"/>
          <w:sz w:val="24"/>
          <w:szCs w:val="24"/>
        </w:rPr>
        <w:t>遵守本文中的承诺且在此期限期满之前均具有约束力。</w:t>
      </w:r>
    </w:p>
    <w:p w14:paraId="65F96914">
      <w:pPr>
        <w:pStyle w:val="39"/>
        <w:numPr>
          <w:ilvl w:val="0"/>
          <w:numId w:val="0"/>
        </w:numPr>
        <w:ind w:left="2" w:leftChars="1" w:firstLine="480" w:firstLineChars="200"/>
        <w:rPr>
          <w:color w:val="auto"/>
          <w:sz w:val="24"/>
          <w:szCs w:val="24"/>
        </w:rPr>
      </w:pPr>
      <w:r>
        <w:rPr>
          <w:rFonts w:hint="eastAsia"/>
          <w:color w:val="auto"/>
          <w:sz w:val="24"/>
          <w:szCs w:val="24"/>
        </w:rPr>
        <w:t>2.我方承诺已经具备《中华人民共和国政府采购法》中规定的参加政府采购活动的供应商应当具备及本项目规定的资格条件。</w:t>
      </w:r>
    </w:p>
    <w:p w14:paraId="6CC9BDF2">
      <w:pPr>
        <w:pStyle w:val="39"/>
        <w:numPr>
          <w:ilvl w:val="0"/>
          <w:numId w:val="0"/>
        </w:numPr>
        <w:ind w:left="2" w:leftChars="1" w:firstLine="480" w:firstLineChars="200"/>
        <w:rPr>
          <w:color w:val="auto"/>
          <w:sz w:val="24"/>
          <w:szCs w:val="24"/>
        </w:rPr>
      </w:pPr>
      <w:r>
        <w:rPr>
          <w:rFonts w:hint="eastAsia"/>
          <w:color w:val="auto"/>
          <w:sz w:val="24"/>
          <w:szCs w:val="24"/>
        </w:rPr>
        <w:t>3.提供投标须知规定的全部招标文件，包括招标文件</w:t>
      </w:r>
      <w:r>
        <w:rPr>
          <w:rFonts w:hint="eastAsia"/>
          <w:b/>
          <w:color w:val="auto"/>
          <w:sz w:val="24"/>
          <w:szCs w:val="24"/>
        </w:rPr>
        <w:t>正本1份，副本4份</w:t>
      </w:r>
      <w:r>
        <w:rPr>
          <w:rFonts w:hint="eastAsia"/>
          <w:color w:val="auto"/>
          <w:sz w:val="24"/>
          <w:szCs w:val="24"/>
        </w:rPr>
        <w:t>。</w:t>
      </w:r>
    </w:p>
    <w:p w14:paraId="461D980C">
      <w:pPr>
        <w:pStyle w:val="39"/>
        <w:numPr>
          <w:ilvl w:val="0"/>
          <w:numId w:val="0"/>
        </w:numPr>
        <w:ind w:left="2" w:leftChars="1" w:firstLine="480" w:firstLineChars="200"/>
        <w:rPr>
          <w:color w:val="auto"/>
          <w:sz w:val="24"/>
          <w:szCs w:val="24"/>
        </w:rPr>
      </w:pPr>
      <w:r>
        <w:rPr>
          <w:rFonts w:hint="eastAsia"/>
          <w:color w:val="auto"/>
          <w:sz w:val="24"/>
          <w:szCs w:val="24"/>
        </w:rPr>
        <w:t>4.保证忠实执行双方签订的合同，并承担合同规定的责任和义务。</w:t>
      </w:r>
    </w:p>
    <w:p w14:paraId="3882F092">
      <w:pPr>
        <w:pStyle w:val="39"/>
        <w:numPr>
          <w:ilvl w:val="0"/>
          <w:numId w:val="0"/>
        </w:numPr>
        <w:ind w:left="2" w:leftChars="1" w:firstLine="480" w:firstLineChars="200"/>
        <w:rPr>
          <w:color w:val="auto"/>
          <w:sz w:val="24"/>
          <w:szCs w:val="24"/>
        </w:rPr>
      </w:pPr>
      <w:r>
        <w:rPr>
          <w:rFonts w:hint="eastAsia"/>
          <w:color w:val="auto"/>
          <w:sz w:val="24"/>
          <w:szCs w:val="24"/>
        </w:rPr>
        <w:t>5.保证遵守招标文件的各项规定。</w:t>
      </w:r>
    </w:p>
    <w:p w14:paraId="7F27FC44">
      <w:pPr>
        <w:pStyle w:val="39"/>
        <w:numPr>
          <w:ilvl w:val="0"/>
          <w:numId w:val="0"/>
        </w:numPr>
        <w:ind w:left="2" w:leftChars="1" w:firstLine="480" w:firstLineChars="200"/>
        <w:rPr>
          <w:color w:val="auto"/>
          <w:sz w:val="24"/>
          <w:szCs w:val="24"/>
        </w:rPr>
      </w:pPr>
      <w:r>
        <w:rPr>
          <w:rFonts w:hint="eastAsia"/>
          <w:color w:val="auto"/>
          <w:sz w:val="24"/>
          <w:szCs w:val="24"/>
        </w:rPr>
        <w:t>6.如果在规定的投标有效期内撤回投标，我方同意将被列入不良记录名单。</w:t>
      </w:r>
    </w:p>
    <w:p w14:paraId="1406EE97">
      <w:pPr>
        <w:pStyle w:val="39"/>
        <w:numPr>
          <w:ilvl w:val="0"/>
          <w:numId w:val="0"/>
        </w:numPr>
        <w:ind w:left="2" w:leftChars="1" w:firstLine="480" w:firstLineChars="200"/>
        <w:rPr>
          <w:color w:val="auto"/>
          <w:sz w:val="24"/>
          <w:szCs w:val="24"/>
        </w:rPr>
      </w:pPr>
      <w:r>
        <w:rPr>
          <w:rFonts w:hint="eastAsia"/>
          <w:color w:val="auto"/>
          <w:sz w:val="24"/>
          <w:szCs w:val="24"/>
        </w:rPr>
        <w:t>7.我方完全理解贵方不一定接受最低价的投标。</w:t>
      </w:r>
    </w:p>
    <w:p w14:paraId="5836125A">
      <w:pPr>
        <w:pStyle w:val="39"/>
        <w:numPr>
          <w:ilvl w:val="0"/>
          <w:numId w:val="0"/>
        </w:numPr>
        <w:ind w:left="2" w:leftChars="1" w:firstLine="480" w:firstLineChars="200"/>
        <w:rPr>
          <w:color w:val="auto"/>
          <w:sz w:val="24"/>
          <w:szCs w:val="24"/>
        </w:rPr>
      </w:pPr>
      <w:r>
        <w:rPr>
          <w:rFonts w:hint="eastAsia"/>
          <w:color w:val="auto"/>
          <w:sz w:val="24"/>
          <w:szCs w:val="24"/>
        </w:rPr>
        <w:t>8.我方愿意向贵方提供任何与本项投标有关的数据、情况和技术资料。如果贵方需要，我方愿意提供我方做出的一切承诺的证明材料。</w:t>
      </w:r>
    </w:p>
    <w:p w14:paraId="005DA3BB">
      <w:pPr>
        <w:pStyle w:val="39"/>
        <w:numPr>
          <w:ilvl w:val="0"/>
          <w:numId w:val="0"/>
        </w:numPr>
        <w:ind w:left="2" w:leftChars="1" w:firstLine="480" w:firstLineChars="200"/>
        <w:rPr>
          <w:color w:val="auto"/>
          <w:sz w:val="24"/>
          <w:szCs w:val="24"/>
        </w:rPr>
      </w:pPr>
      <w:r>
        <w:rPr>
          <w:rFonts w:hint="eastAsia"/>
          <w:color w:val="auto"/>
          <w:sz w:val="24"/>
          <w:szCs w:val="24"/>
        </w:rPr>
        <w:t>9.我方承诺：采购人如果需追加采购本项目招标文件所列货物及相关服务的，在不改变合同其他实质性条款的前提下，按相同或更优惠的折扣保证供货。</w:t>
      </w:r>
    </w:p>
    <w:p w14:paraId="07FBE24C">
      <w:pPr>
        <w:pStyle w:val="39"/>
        <w:numPr>
          <w:ilvl w:val="0"/>
          <w:numId w:val="0"/>
        </w:numPr>
        <w:ind w:left="2" w:leftChars="1" w:firstLine="480" w:firstLineChars="200"/>
        <w:rPr>
          <w:color w:val="auto"/>
          <w:sz w:val="24"/>
          <w:szCs w:val="24"/>
        </w:rPr>
      </w:pPr>
      <w:r>
        <w:rPr>
          <w:rFonts w:hint="eastAsia"/>
          <w:color w:val="auto"/>
          <w:sz w:val="24"/>
          <w:szCs w:val="24"/>
        </w:rPr>
        <w:t>10.我方承诺接受招标文件中《成交合同》的全部条款且无任何异议。</w:t>
      </w:r>
    </w:p>
    <w:p w14:paraId="5F30F86B">
      <w:pPr>
        <w:pStyle w:val="39"/>
        <w:numPr>
          <w:ilvl w:val="0"/>
          <w:numId w:val="0"/>
        </w:numPr>
        <w:ind w:left="2" w:leftChars="1" w:firstLine="480" w:firstLineChars="200"/>
        <w:rPr>
          <w:color w:val="auto"/>
          <w:sz w:val="24"/>
          <w:szCs w:val="24"/>
        </w:rPr>
      </w:pPr>
      <w:r>
        <w:rPr>
          <w:rFonts w:hint="eastAsia"/>
          <w:color w:val="auto"/>
          <w:sz w:val="24"/>
          <w:szCs w:val="24"/>
        </w:rPr>
        <w:t>11.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62924C70">
      <w:pPr>
        <w:numPr>
          <w:ilvl w:val="0"/>
          <w:numId w:val="7"/>
        </w:numPr>
        <w:ind w:left="0" w:firstLine="480" w:firstLineChars="200"/>
        <w:rPr>
          <w:rFonts w:ascii="宋体" w:hAnsi="宋体"/>
          <w:color w:val="auto"/>
          <w:sz w:val="24"/>
        </w:rPr>
      </w:pPr>
      <w:r>
        <w:rPr>
          <w:rFonts w:hint="eastAsia" w:ascii="宋体" w:hAnsi="宋体"/>
          <w:color w:val="auto"/>
          <w:sz w:val="24"/>
        </w:rPr>
        <w:t>提供虚假材料谋取成交的；</w:t>
      </w:r>
    </w:p>
    <w:p w14:paraId="1B872EEC">
      <w:pPr>
        <w:numPr>
          <w:ilvl w:val="0"/>
          <w:numId w:val="7"/>
        </w:numPr>
        <w:ind w:left="0" w:firstLine="480" w:firstLineChars="200"/>
        <w:rPr>
          <w:rFonts w:ascii="宋体" w:hAnsi="宋体"/>
          <w:color w:val="auto"/>
          <w:sz w:val="24"/>
        </w:rPr>
      </w:pPr>
      <w:r>
        <w:rPr>
          <w:rFonts w:hint="eastAsia" w:ascii="宋体" w:hAnsi="宋体"/>
          <w:color w:val="auto"/>
          <w:sz w:val="24"/>
        </w:rPr>
        <w:t>采取不正当手段诋毁、排挤其他供应商的；</w:t>
      </w:r>
    </w:p>
    <w:p w14:paraId="791C7479">
      <w:pPr>
        <w:numPr>
          <w:ilvl w:val="0"/>
          <w:numId w:val="7"/>
        </w:numPr>
        <w:ind w:left="0" w:firstLine="480" w:firstLineChars="200"/>
        <w:rPr>
          <w:rFonts w:ascii="宋体" w:hAnsi="宋体"/>
          <w:color w:val="auto"/>
          <w:sz w:val="24"/>
        </w:rPr>
      </w:pPr>
      <w:r>
        <w:rPr>
          <w:rFonts w:hint="eastAsia" w:ascii="宋体" w:hAnsi="宋体"/>
          <w:color w:val="auto"/>
          <w:sz w:val="24"/>
        </w:rPr>
        <w:t>与采购人、其它供应商或者采购人工作人员恶意串通的；</w:t>
      </w:r>
    </w:p>
    <w:p w14:paraId="3F215F8C">
      <w:pPr>
        <w:numPr>
          <w:ilvl w:val="0"/>
          <w:numId w:val="7"/>
        </w:numPr>
        <w:ind w:left="0" w:firstLine="480" w:firstLineChars="200"/>
        <w:rPr>
          <w:rFonts w:ascii="宋体" w:hAnsi="宋体"/>
          <w:color w:val="auto"/>
          <w:sz w:val="24"/>
        </w:rPr>
      </w:pPr>
      <w:r>
        <w:rPr>
          <w:rFonts w:hint="eastAsia" w:ascii="宋体" w:hAnsi="宋体"/>
          <w:color w:val="auto"/>
          <w:sz w:val="24"/>
        </w:rPr>
        <w:t>向采购人、采购人工作人员行贿或者提供其他不正当利益的；</w:t>
      </w:r>
    </w:p>
    <w:p w14:paraId="3F7C632A">
      <w:pPr>
        <w:numPr>
          <w:ilvl w:val="0"/>
          <w:numId w:val="7"/>
        </w:numPr>
        <w:ind w:left="0" w:firstLine="480" w:firstLineChars="200"/>
        <w:rPr>
          <w:rFonts w:ascii="宋体" w:hAnsi="宋体"/>
          <w:color w:val="auto"/>
          <w:sz w:val="24"/>
        </w:rPr>
      </w:pPr>
      <w:r>
        <w:rPr>
          <w:rFonts w:hint="eastAsia" w:ascii="宋体" w:hAnsi="宋体"/>
          <w:color w:val="auto"/>
          <w:sz w:val="24"/>
        </w:rPr>
        <w:t>未经采购人同意，在采购过程中与采购人进行协商招标的；</w:t>
      </w:r>
    </w:p>
    <w:p w14:paraId="64127F65">
      <w:pPr>
        <w:numPr>
          <w:ilvl w:val="0"/>
          <w:numId w:val="7"/>
        </w:numPr>
        <w:ind w:left="0" w:firstLine="480" w:firstLineChars="200"/>
        <w:rPr>
          <w:rFonts w:ascii="宋体" w:hAnsi="宋体"/>
          <w:color w:val="auto"/>
          <w:sz w:val="24"/>
        </w:rPr>
      </w:pPr>
      <w:r>
        <w:rPr>
          <w:rFonts w:hint="eastAsia" w:ascii="宋体" w:hAnsi="宋体"/>
          <w:color w:val="auto"/>
          <w:sz w:val="24"/>
        </w:rPr>
        <w:t>拒绝有关部门监督检查或提供虚假情况的；</w:t>
      </w:r>
    </w:p>
    <w:p w14:paraId="40175BC0">
      <w:pPr>
        <w:numPr>
          <w:ilvl w:val="0"/>
          <w:numId w:val="7"/>
        </w:numPr>
        <w:ind w:left="0" w:firstLine="480" w:firstLineChars="200"/>
        <w:rPr>
          <w:rFonts w:ascii="宋体" w:hAnsi="宋体"/>
          <w:color w:val="auto"/>
          <w:sz w:val="24"/>
        </w:rPr>
      </w:pPr>
      <w:r>
        <w:rPr>
          <w:rFonts w:hint="eastAsia" w:ascii="宋体" w:hAnsi="宋体"/>
          <w:color w:val="auto"/>
          <w:sz w:val="24"/>
        </w:rPr>
        <w:t>拒绝质量技术监督部门对投标样品或成交货物作质量检验的。</w:t>
      </w:r>
    </w:p>
    <w:p w14:paraId="49B5FBE3">
      <w:pPr>
        <w:ind w:firstLine="480" w:firstLineChars="200"/>
        <w:rPr>
          <w:rFonts w:ascii="宋体" w:hAnsi="宋体"/>
          <w:color w:val="auto"/>
          <w:sz w:val="24"/>
        </w:rPr>
      </w:pPr>
      <w:r>
        <w:rPr>
          <w:rFonts w:hint="eastAsia" w:ascii="宋体" w:hAnsi="宋体"/>
          <w:color w:val="auto"/>
          <w:sz w:val="24"/>
        </w:rPr>
        <w:t>与本投标有关的一切往来通讯请寄：</w:t>
      </w:r>
    </w:p>
    <w:p w14:paraId="1A07ABCD">
      <w:pPr>
        <w:tabs>
          <w:tab w:val="left" w:pos="480"/>
        </w:tabs>
        <w:ind w:firstLine="480" w:firstLineChars="200"/>
        <w:rPr>
          <w:rFonts w:ascii="宋体" w:hAnsi="宋体"/>
          <w:color w:val="auto"/>
          <w:sz w:val="24"/>
        </w:rPr>
      </w:pPr>
      <w:r>
        <w:rPr>
          <w:rFonts w:hint="eastAsia" w:ascii="宋体" w:hAnsi="宋体"/>
          <w:color w:val="auto"/>
          <w:sz w:val="24"/>
        </w:rPr>
        <w:t xml:space="preserve">地址：__________________________  </w:t>
      </w:r>
    </w:p>
    <w:p w14:paraId="3A5D11C5">
      <w:pPr>
        <w:tabs>
          <w:tab w:val="left" w:pos="480"/>
        </w:tabs>
        <w:ind w:firstLine="480" w:firstLineChars="200"/>
        <w:rPr>
          <w:rFonts w:ascii="宋体" w:hAnsi="宋体"/>
          <w:color w:val="auto"/>
          <w:sz w:val="24"/>
        </w:rPr>
      </w:pPr>
      <w:r>
        <w:rPr>
          <w:rFonts w:hint="eastAsia" w:ascii="宋体" w:hAnsi="宋体"/>
          <w:color w:val="auto"/>
          <w:sz w:val="24"/>
        </w:rPr>
        <w:t>邮编：__________________________</w:t>
      </w:r>
    </w:p>
    <w:p w14:paraId="15D41DF4">
      <w:pPr>
        <w:tabs>
          <w:tab w:val="left" w:pos="480"/>
        </w:tabs>
        <w:ind w:firstLine="480" w:firstLineChars="200"/>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78879434">
      <w:pPr>
        <w:ind w:firstLine="480" w:firstLineChars="200"/>
        <w:rPr>
          <w:rFonts w:ascii="宋体" w:hAnsi="宋体"/>
          <w:color w:val="auto"/>
          <w:sz w:val="24"/>
        </w:rPr>
      </w:pPr>
      <w:r>
        <w:rPr>
          <w:rFonts w:hint="eastAsia" w:ascii="宋体" w:hAnsi="宋体"/>
          <w:color w:val="auto"/>
          <w:sz w:val="24"/>
        </w:rPr>
        <w:t>投标人：</w:t>
      </w:r>
      <w:r>
        <w:rPr>
          <w:rFonts w:hint="eastAsia" w:ascii="宋体" w:hAnsi="宋体"/>
          <w:color w:val="auto"/>
          <w:sz w:val="24"/>
          <w:u w:val="single"/>
        </w:rPr>
        <w:t xml:space="preserve">                  （公章）</w:t>
      </w:r>
    </w:p>
    <w:p w14:paraId="45871563">
      <w:pPr>
        <w:ind w:firstLine="480" w:firstLineChars="200"/>
        <w:rPr>
          <w:rFonts w:ascii="宋体" w:hAnsi="宋体"/>
          <w:color w:val="auto"/>
          <w:sz w:val="24"/>
        </w:rPr>
      </w:pPr>
      <w:r>
        <w:rPr>
          <w:rFonts w:hint="eastAsia" w:ascii="宋体" w:hAnsi="宋体"/>
          <w:color w:val="auto"/>
          <w:sz w:val="24"/>
        </w:rPr>
        <w:t>法定代表人签字：_________________</w:t>
      </w:r>
    </w:p>
    <w:p w14:paraId="179E6E2E">
      <w:pPr>
        <w:ind w:firstLine="480" w:firstLineChars="200"/>
        <w:rPr>
          <w:rFonts w:ascii="宋体" w:hAnsi="宋体"/>
          <w:color w:val="auto"/>
          <w:sz w:val="24"/>
        </w:rPr>
      </w:pPr>
      <w:r>
        <w:rPr>
          <w:rFonts w:hint="eastAsia" w:ascii="宋体" w:hAnsi="宋体"/>
          <w:color w:val="auto"/>
          <w:sz w:val="24"/>
        </w:rPr>
        <w:t>法定</w:t>
      </w:r>
      <w:r>
        <w:rPr>
          <w:rFonts w:ascii="宋体" w:hAnsi="宋体"/>
          <w:color w:val="auto"/>
          <w:sz w:val="24"/>
        </w:rPr>
        <w:t>代表人盖章：</w:t>
      </w:r>
      <w:r>
        <w:rPr>
          <w:rFonts w:hint="eastAsia" w:ascii="宋体" w:hAnsi="宋体"/>
          <w:color w:val="auto"/>
          <w:sz w:val="24"/>
        </w:rPr>
        <w:t>_________________</w:t>
      </w:r>
    </w:p>
    <w:p w14:paraId="4EF6B078">
      <w:pPr>
        <w:ind w:firstLine="5040" w:firstLineChars="2100"/>
        <w:rPr>
          <w:rFonts w:ascii="宋体" w:hAnsi="宋体"/>
          <w:color w:val="auto"/>
          <w:sz w:val="24"/>
        </w:rPr>
      </w:pPr>
    </w:p>
    <w:p w14:paraId="03BF0206">
      <w:pPr>
        <w:ind w:firstLine="5040" w:firstLineChars="2100"/>
        <w:rPr>
          <w:rFonts w:ascii="宋体" w:hAnsi="宋体"/>
          <w:color w:val="auto"/>
          <w:sz w:val="24"/>
        </w:rPr>
      </w:pPr>
      <w:r>
        <w:rPr>
          <w:rFonts w:hint="eastAsia" w:ascii="宋体" w:hAnsi="宋体"/>
          <w:color w:val="auto"/>
          <w:sz w:val="24"/>
        </w:rPr>
        <w:t>日期：</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年    月    日</w:t>
      </w:r>
      <w:bookmarkStart w:id="8" w:name="_Toc20642290"/>
      <w:bookmarkStart w:id="9" w:name="_Toc20816120"/>
      <w:bookmarkStart w:id="10" w:name="_Toc20988289"/>
      <w:bookmarkStart w:id="11" w:name="_Toc21000519"/>
      <w:bookmarkStart w:id="12" w:name="_Toc21001363"/>
      <w:bookmarkStart w:id="13" w:name="_Toc36287943"/>
    </w:p>
    <w:p w14:paraId="0B341B9E">
      <w:pPr>
        <w:jc w:val="left"/>
        <w:rPr>
          <w:rFonts w:ascii="宋体" w:hAnsi="宋体"/>
          <w:color w:val="auto"/>
          <w:sz w:val="24"/>
        </w:rPr>
      </w:pPr>
      <w:r>
        <w:rPr>
          <w:rFonts w:hint="eastAsia" w:ascii="宋体" w:hAnsi="宋体"/>
          <w:b/>
          <w:bCs/>
          <w:color w:val="auto"/>
          <w:kern w:val="0"/>
          <w:sz w:val="24"/>
        </w:rPr>
        <w:br w:type="page"/>
      </w:r>
      <w:r>
        <w:rPr>
          <w:rFonts w:hint="eastAsia" w:ascii="宋体" w:hAnsi="宋体"/>
          <w:b/>
          <w:bCs/>
          <w:color w:val="auto"/>
          <w:kern w:val="0"/>
          <w:sz w:val="24"/>
        </w:rPr>
        <w:t>（二）投标报价一览表</w:t>
      </w:r>
    </w:p>
    <w:p w14:paraId="6FFD434C">
      <w:pPr>
        <w:ind w:firstLine="211" w:firstLineChars="100"/>
        <w:rPr>
          <w:rFonts w:cs="仿宋_GB2312"/>
          <w:b/>
          <w:color w:val="auto"/>
        </w:rPr>
      </w:pPr>
    </w:p>
    <w:p w14:paraId="30D75852">
      <w:pPr>
        <w:ind w:firstLine="211" w:firstLineChars="100"/>
        <w:rPr>
          <w:rFonts w:cs="仿宋_GB2312"/>
          <w:b/>
          <w:color w:val="auto"/>
        </w:rPr>
      </w:pPr>
      <w:r>
        <w:rPr>
          <w:rFonts w:hint="eastAsia" w:cs="仿宋_GB2312"/>
          <w:b/>
          <w:color w:val="auto"/>
        </w:rPr>
        <w:t>表一：</w:t>
      </w:r>
    </w:p>
    <w:tbl>
      <w:tblPr>
        <w:tblStyle w:val="14"/>
        <w:tblpPr w:leftFromText="180" w:rightFromText="180" w:vertAnchor="text" w:horzAnchor="page" w:tblpXSpec="center" w:tblpY="380"/>
        <w:tblOverlap w:val="never"/>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142"/>
        <w:gridCol w:w="1848"/>
        <w:gridCol w:w="2497"/>
        <w:gridCol w:w="1119"/>
      </w:tblGrid>
      <w:tr w14:paraId="18F1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00" w:type="pct"/>
            <w:gridSpan w:val="5"/>
            <w:tcBorders>
              <w:top w:val="single" w:color="auto" w:sz="4" w:space="0"/>
              <w:left w:val="single" w:color="auto" w:sz="4" w:space="0"/>
              <w:right w:val="single" w:color="auto" w:sz="4" w:space="0"/>
            </w:tcBorders>
            <w:vAlign w:val="center"/>
          </w:tcPr>
          <w:p w14:paraId="27B7159F">
            <w:pPr>
              <w:jc w:val="left"/>
              <w:rPr>
                <w:rFonts w:ascii="宋体" w:hAnsi="宋体"/>
                <w:b/>
                <w:bCs/>
                <w:color w:val="auto"/>
                <w:sz w:val="24"/>
                <w:u w:val="single"/>
              </w:rPr>
            </w:pPr>
            <w:r>
              <w:rPr>
                <w:rFonts w:hint="eastAsia" w:ascii="宋体" w:hAnsi="宋体"/>
                <w:b/>
                <w:bCs/>
                <w:color w:val="auto"/>
                <w:sz w:val="24"/>
              </w:rPr>
              <w:t>项目名称：</w:t>
            </w:r>
            <w:r>
              <w:rPr>
                <w:rFonts w:hint="eastAsia" w:ascii="宋体" w:hAnsi="宋体"/>
                <w:b/>
                <w:bCs/>
                <w:color w:val="auto"/>
                <w:sz w:val="24"/>
                <w:u w:val="single"/>
              </w:rPr>
              <w:t>江苏师范大学科文学院自助打印服务项目</w:t>
            </w:r>
          </w:p>
          <w:p w14:paraId="4565A275">
            <w:pPr>
              <w:jc w:val="left"/>
              <w:rPr>
                <w:rFonts w:ascii="宋体" w:hAnsi="宋体"/>
                <w:b/>
                <w:color w:val="auto"/>
                <w:sz w:val="24"/>
                <w:szCs w:val="28"/>
              </w:rPr>
            </w:pPr>
            <w:r>
              <w:rPr>
                <w:rFonts w:hint="eastAsia" w:ascii="宋体" w:hAnsi="宋体"/>
                <w:b/>
                <w:bCs/>
                <w:color w:val="auto"/>
                <w:sz w:val="24"/>
              </w:rPr>
              <w:t>项目编号：</w:t>
            </w:r>
            <w:r>
              <w:rPr>
                <w:rFonts w:hint="eastAsia" w:ascii="宋体" w:hAnsi="宋体"/>
                <w:b/>
                <w:bCs/>
                <w:color w:val="auto"/>
                <w:sz w:val="24"/>
                <w:u w:val="single"/>
              </w:rPr>
              <w:t>2025F0207</w:t>
            </w:r>
          </w:p>
        </w:tc>
      </w:tr>
      <w:tr w14:paraId="0E51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1A228CDB">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服务内容</w:t>
            </w:r>
          </w:p>
        </w:tc>
        <w:tc>
          <w:tcPr>
            <w:tcW w:w="994" w:type="pct"/>
            <w:tcBorders>
              <w:top w:val="single" w:color="auto" w:sz="4" w:space="0"/>
              <w:left w:val="single" w:color="auto" w:sz="4" w:space="0"/>
              <w:right w:val="single" w:color="auto" w:sz="4" w:space="0"/>
            </w:tcBorders>
            <w:shd w:val="clear" w:color="auto" w:fill="auto"/>
            <w:vAlign w:val="center"/>
          </w:tcPr>
          <w:p w14:paraId="45FE6DB6">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08D4857D">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（小写：元/张）</w:t>
            </w:r>
          </w:p>
        </w:tc>
        <w:tc>
          <w:tcPr>
            <w:tcW w:w="1343" w:type="pct"/>
            <w:tcBorders>
              <w:top w:val="single" w:color="auto" w:sz="4" w:space="0"/>
              <w:left w:val="single" w:color="auto" w:sz="4" w:space="0"/>
              <w:right w:val="single" w:color="auto" w:sz="4" w:space="0"/>
            </w:tcBorders>
            <w:shd w:val="clear" w:color="auto" w:fill="auto"/>
            <w:vAlign w:val="center"/>
          </w:tcPr>
          <w:p w14:paraId="6D094953">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2F45CF07">
            <w:pPr>
              <w:spacing w:line="36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（大写：元/张）</w:t>
            </w:r>
          </w:p>
        </w:tc>
        <w:tc>
          <w:tcPr>
            <w:tcW w:w="600" w:type="pct"/>
            <w:tcBorders>
              <w:top w:val="single" w:color="auto" w:sz="4" w:space="0"/>
              <w:left w:val="single" w:color="auto" w:sz="4" w:space="0"/>
              <w:right w:val="single" w:color="auto" w:sz="4" w:space="0"/>
            </w:tcBorders>
            <w:shd w:val="clear" w:color="auto" w:fill="auto"/>
            <w:vAlign w:val="center"/>
          </w:tcPr>
          <w:p w14:paraId="37C32882">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14:paraId="0F5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09" w:type="pct"/>
            <w:vMerge w:val="restart"/>
            <w:tcBorders>
              <w:top w:val="single" w:color="auto" w:sz="4" w:space="0"/>
              <w:left w:val="single" w:color="auto" w:sz="4" w:space="0"/>
              <w:right w:val="single" w:color="auto" w:sz="4" w:space="0"/>
            </w:tcBorders>
            <w:shd w:val="clear" w:color="auto" w:fill="auto"/>
            <w:vAlign w:val="center"/>
          </w:tcPr>
          <w:p w14:paraId="25AE1D1A">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黑白打印</w:t>
            </w:r>
          </w:p>
        </w:tc>
        <w:tc>
          <w:tcPr>
            <w:tcW w:w="1152" w:type="pct"/>
            <w:tcBorders>
              <w:top w:val="single" w:color="auto" w:sz="4" w:space="0"/>
              <w:left w:val="single" w:color="auto" w:sz="4" w:space="0"/>
              <w:right w:val="single" w:color="auto" w:sz="4" w:space="0"/>
            </w:tcBorders>
            <w:shd w:val="clear" w:color="auto" w:fill="auto"/>
            <w:vAlign w:val="center"/>
          </w:tcPr>
          <w:p w14:paraId="5F1CD7D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A4单面</w:t>
            </w:r>
          </w:p>
        </w:tc>
        <w:tc>
          <w:tcPr>
            <w:tcW w:w="994" w:type="pct"/>
            <w:tcBorders>
              <w:top w:val="single" w:color="auto" w:sz="4" w:space="0"/>
              <w:left w:val="single" w:color="auto" w:sz="4" w:space="0"/>
              <w:right w:val="single" w:color="auto" w:sz="4" w:space="0"/>
            </w:tcBorders>
            <w:shd w:val="clear" w:color="auto" w:fill="auto"/>
            <w:vAlign w:val="center"/>
          </w:tcPr>
          <w:p w14:paraId="7428BAC5">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33791E13">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1E8281B9">
            <w:pPr>
              <w:spacing w:line="360" w:lineRule="exact"/>
              <w:jc w:val="center"/>
              <w:rPr>
                <w:rFonts w:asciiTheme="minorEastAsia" w:hAnsiTheme="minorEastAsia" w:eastAsiaTheme="minorEastAsia" w:cstheme="minorEastAsia"/>
                <w:color w:val="auto"/>
                <w:sz w:val="24"/>
              </w:rPr>
            </w:pPr>
          </w:p>
        </w:tc>
      </w:tr>
      <w:tr w14:paraId="3CC6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09" w:type="pct"/>
            <w:vMerge w:val="continue"/>
            <w:tcBorders>
              <w:left w:val="single" w:color="auto" w:sz="4" w:space="0"/>
              <w:right w:val="single" w:color="auto" w:sz="4" w:space="0"/>
            </w:tcBorders>
            <w:shd w:val="clear" w:color="auto" w:fill="auto"/>
            <w:vAlign w:val="center"/>
          </w:tcPr>
          <w:p w14:paraId="32AAEAF2">
            <w:pPr>
              <w:jc w:val="left"/>
              <w:rPr>
                <w:rFonts w:ascii="宋体" w:hAnsi="宋体"/>
                <w:b/>
                <w:bCs/>
                <w:color w:val="auto"/>
                <w:sz w:val="24"/>
              </w:rPr>
            </w:pPr>
          </w:p>
        </w:tc>
        <w:tc>
          <w:tcPr>
            <w:tcW w:w="1152" w:type="pct"/>
            <w:tcBorders>
              <w:top w:val="single" w:color="auto" w:sz="4" w:space="0"/>
              <w:left w:val="single" w:color="auto" w:sz="4" w:space="0"/>
              <w:right w:val="single" w:color="auto" w:sz="4" w:space="0"/>
            </w:tcBorders>
            <w:shd w:val="clear" w:color="auto" w:fill="auto"/>
            <w:vAlign w:val="center"/>
          </w:tcPr>
          <w:p w14:paraId="52F14343">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A4双面</w:t>
            </w:r>
          </w:p>
        </w:tc>
        <w:tc>
          <w:tcPr>
            <w:tcW w:w="994" w:type="pct"/>
            <w:tcBorders>
              <w:top w:val="single" w:color="auto" w:sz="4" w:space="0"/>
              <w:left w:val="single" w:color="auto" w:sz="4" w:space="0"/>
              <w:right w:val="single" w:color="auto" w:sz="4" w:space="0"/>
            </w:tcBorders>
            <w:shd w:val="clear" w:color="auto" w:fill="auto"/>
            <w:vAlign w:val="center"/>
          </w:tcPr>
          <w:p w14:paraId="019A4E0B">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5C5C4F95">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08526B4A">
            <w:pPr>
              <w:spacing w:line="360" w:lineRule="exact"/>
              <w:jc w:val="center"/>
              <w:rPr>
                <w:rFonts w:asciiTheme="minorEastAsia" w:hAnsiTheme="minorEastAsia" w:eastAsiaTheme="minorEastAsia" w:cstheme="minorEastAsia"/>
                <w:color w:val="auto"/>
                <w:sz w:val="24"/>
              </w:rPr>
            </w:pPr>
          </w:p>
        </w:tc>
      </w:tr>
      <w:tr w14:paraId="3B88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09" w:type="pct"/>
            <w:vMerge w:val="restart"/>
            <w:tcBorders>
              <w:top w:val="single" w:color="auto" w:sz="4" w:space="0"/>
              <w:left w:val="single" w:color="auto" w:sz="4" w:space="0"/>
              <w:right w:val="single" w:color="auto" w:sz="4" w:space="0"/>
            </w:tcBorders>
            <w:shd w:val="clear" w:color="auto" w:fill="auto"/>
            <w:vAlign w:val="center"/>
          </w:tcPr>
          <w:p w14:paraId="1BF2B0A1">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彩色打印</w:t>
            </w:r>
          </w:p>
        </w:tc>
        <w:tc>
          <w:tcPr>
            <w:tcW w:w="1152" w:type="pct"/>
            <w:tcBorders>
              <w:top w:val="single" w:color="auto" w:sz="4" w:space="0"/>
              <w:left w:val="single" w:color="auto" w:sz="4" w:space="0"/>
              <w:right w:val="single" w:color="auto" w:sz="4" w:space="0"/>
            </w:tcBorders>
            <w:shd w:val="clear" w:color="auto" w:fill="auto"/>
            <w:vAlign w:val="center"/>
          </w:tcPr>
          <w:p w14:paraId="0AAD75BD">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A4单面</w:t>
            </w:r>
          </w:p>
        </w:tc>
        <w:tc>
          <w:tcPr>
            <w:tcW w:w="994" w:type="pct"/>
            <w:tcBorders>
              <w:top w:val="single" w:color="auto" w:sz="4" w:space="0"/>
              <w:left w:val="single" w:color="auto" w:sz="4" w:space="0"/>
              <w:right w:val="single" w:color="auto" w:sz="4" w:space="0"/>
            </w:tcBorders>
            <w:shd w:val="clear" w:color="auto" w:fill="auto"/>
            <w:vAlign w:val="center"/>
          </w:tcPr>
          <w:p w14:paraId="31519CCE">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571BA001">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0CD7E19C">
            <w:pPr>
              <w:spacing w:line="360" w:lineRule="exact"/>
              <w:jc w:val="center"/>
              <w:rPr>
                <w:rFonts w:asciiTheme="minorEastAsia" w:hAnsiTheme="minorEastAsia" w:eastAsiaTheme="minorEastAsia" w:cstheme="minorEastAsia"/>
                <w:color w:val="auto"/>
                <w:sz w:val="24"/>
              </w:rPr>
            </w:pPr>
          </w:p>
        </w:tc>
      </w:tr>
      <w:tr w14:paraId="0F52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9" w:type="pct"/>
            <w:vMerge w:val="continue"/>
            <w:tcBorders>
              <w:left w:val="single" w:color="auto" w:sz="4" w:space="0"/>
              <w:right w:val="single" w:color="auto" w:sz="4" w:space="0"/>
            </w:tcBorders>
            <w:shd w:val="clear" w:color="auto" w:fill="auto"/>
            <w:vAlign w:val="center"/>
          </w:tcPr>
          <w:p w14:paraId="3D46680F">
            <w:pPr>
              <w:jc w:val="left"/>
              <w:rPr>
                <w:rFonts w:ascii="宋体" w:hAnsi="宋体"/>
                <w:b/>
                <w:bCs/>
                <w:color w:val="auto"/>
                <w:sz w:val="24"/>
              </w:rPr>
            </w:pPr>
          </w:p>
        </w:tc>
        <w:tc>
          <w:tcPr>
            <w:tcW w:w="1152" w:type="pct"/>
            <w:tcBorders>
              <w:top w:val="single" w:color="auto" w:sz="4" w:space="0"/>
              <w:left w:val="single" w:color="auto" w:sz="4" w:space="0"/>
              <w:right w:val="single" w:color="auto" w:sz="4" w:space="0"/>
            </w:tcBorders>
            <w:shd w:val="clear" w:color="auto" w:fill="auto"/>
            <w:vAlign w:val="center"/>
          </w:tcPr>
          <w:p w14:paraId="6F536BD3">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A4双面</w:t>
            </w:r>
          </w:p>
        </w:tc>
        <w:tc>
          <w:tcPr>
            <w:tcW w:w="994" w:type="pct"/>
            <w:tcBorders>
              <w:top w:val="single" w:color="auto" w:sz="4" w:space="0"/>
              <w:left w:val="single" w:color="auto" w:sz="4" w:space="0"/>
              <w:right w:val="single" w:color="auto" w:sz="4" w:space="0"/>
            </w:tcBorders>
            <w:shd w:val="clear" w:color="auto" w:fill="auto"/>
            <w:vAlign w:val="center"/>
          </w:tcPr>
          <w:p w14:paraId="1B6BA80C">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51C9E0B8">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359432F7">
            <w:pPr>
              <w:spacing w:line="360" w:lineRule="exact"/>
              <w:jc w:val="center"/>
              <w:rPr>
                <w:rFonts w:asciiTheme="minorEastAsia" w:hAnsiTheme="minorEastAsia" w:eastAsiaTheme="minorEastAsia" w:cstheme="minorEastAsia"/>
                <w:color w:val="auto"/>
                <w:sz w:val="24"/>
              </w:rPr>
            </w:pPr>
          </w:p>
        </w:tc>
      </w:tr>
      <w:tr w14:paraId="52B3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122798B4">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总价：以上各项单价之和（小写）</w:t>
            </w:r>
          </w:p>
        </w:tc>
        <w:tc>
          <w:tcPr>
            <w:tcW w:w="2337" w:type="pct"/>
            <w:gridSpan w:val="2"/>
            <w:tcBorders>
              <w:top w:val="single" w:color="auto" w:sz="4" w:space="0"/>
              <w:left w:val="single" w:color="auto" w:sz="4" w:space="0"/>
              <w:right w:val="single" w:color="auto" w:sz="4" w:space="0"/>
            </w:tcBorders>
            <w:vAlign w:val="center"/>
          </w:tcPr>
          <w:p w14:paraId="12E72E9A">
            <w:pPr>
              <w:jc w:val="left"/>
              <w:rPr>
                <w:rFonts w:ascii="宋体" w:hAnsi="宋体"/>
                <w:b/>
                <w:bCs/>
                <w:color w:val="auto"/>
                <w:sz w:val="24"/>
              </w:rPr>
            </w:pPr>
            <w:r>
              <w:rPr>
                <w:rFonts w:ascii="Arial" w:hAnsi="Arial" w:cs="Arial" w:eastAsiaTheme="minorEastAsia"/>
                <w:b/>
                <w:bCs/>
                <w:color w:val="auto"/>
                <w:kern w:val="0"/>
                <w:sz w:val="24"/>
                <w:u w:val="single"/>
                <w:lang w:bidi="ar"/>
              </w:rPr>
              <w:t>¥</w:t>
            </w:r>
            <w:r>
              <w:rPr>
                <w:rFonts w:hint="eastAsia" w:asciiTheme="minorEastAsia" w:hAnsiTheme="minorEastAsia" w:eastAsiaTheme="minorEastAsia" w:cstheme="minorEastAsia"/>
                <w:b/>
                <w:bCs/>
                <w:color w:val="auto"/>
                <w:kern w:val="0"/>
                <w:sz w:val="24"/>
                <w:u w:val="single"/>
                <w:lang w:bidi="ar"/>
              </w:rPr>
              <w:t xml:space="preserve">       元</w:t>
            </w:r>
          </w:p>
        </w:tc>
        <w:tc>
          <w:tcPr>
            <w:tcW w:w="600" w:type="pct"/>
            <w:tcBorders>
              <w:top w:val="single" w:color="auto" w:sz="4" w:space="0"/>
              <w:left w:val="single" w:color="auto" w:sz="4" w:space="0"/>
              <w:right w:val="single" w:color="auto" w:sz="4" w:space="0"/>
            </w:tcBorders>
            <w:vAlign w:val="center"/>
          </w:tcPr>
          <w:p w14:paraId="2DD6BA6F">
            <w:pPr>
              <w:jc w:val="left"/>
              <w:rPr>
                <w:rFonts w:ascii="宋体" w:hAnsi="宋体"/>
                <w:b/>
                <w:bCs/>
                <w:color w:val="auto"/>
                <w:sz w:val="24"/>
              </w:rPr>
            </w:pPr>
          </w:p>
        </w:tc>
      </w:tr>
      <w:tr w14:paraId="6CF9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4FFA9647">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总价：以上各项单价之和（大写）</w:t>
            </w:r>
          </w:p>
        </w:tc>
        <w:tc>
          <w:tcPr>
            <w:tcW w:w="2337" w:type="pct"/>
            <w:gridSpan w:val="2"/>
            <w:tcBorders>
              <w:top w:val="single" w:color="auto" w:sz="4" w:space="0"/>
              <w:left w:val="single" w:color="auto" w:sz="4" w:space="0"/>
              <w:right w:val="single" w:color="auto" w:sz="4" w:space="0"/>
            </w:tcBorders>
            <w:vAlign w:val="center"/>
          </w:tcPr>
          <w:p w14:paraId="6541F4D9">
            <w:pPr>
              <w:jc w:val="left"/>
              <w:rPr>
                <w:rFonts w:ascii="宋体" w:hAnsi="宋体"/>
                <w:b/>
                <w:bCs/>
                <w:color w:val="auto"/>
                <w:sz w:val="24"/>
              </w:rPr>
            </w:pPr>
            <w:r>
              <w:rPr>
                <w:rFonts w:hint="eastAsia" w:ascii="宋体" w:hAnsi="宋体"/>
                <w:b/>
                <w:bCs/>
                <w:color w:val="auto"/>
                <w:sz w:val="24"/>
              </w:rPr>
              <w:t>人民币：</w:t>
            </w:r>
          </w:p>
        </w:tc>
        <w:tc>
          <w:tcPr>
            <w:tcW w:w="600" w:type="pct"/>
            <w:tcBorders>
              <w:top w:val="single" w:color="auto" w:sz="4" w:space="0"/>
              <w:left w:val="single" w:color="auto" w:sz="4" w:space="0"/>
              <w:right w:val="single" w:color="auto" w:sz="4" w:space="0"/>
            </w:tcBorders>
            <w:vAlign w:val="center"/>
          </w:tcPr>
          <w:p w14:paraId="7A96BF3A">
            <w:pPr>
              <w:jc w:val="left"/>
              <w:rPr>
                <w:rFonts w:ascii="宋体" w:hAnsi="宋体"/>
                <w:b/>
                <w:bCs/>
                <w:color w:val="auto"/>
                <w:sz w:val="24"/>
              </w:rPr>
            </w:pPr>
          </w:p>
        </w:tc>
      </w:tr>
      <w:tr w14:paraId="08FA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14:paraId="43ECADB8">
            <w:pPr>
              <w:spacing w:line="460" w:lineRule="exact"/>
              <w:ind w:firstLine="480"/>
              <w:jc w:val="left"/>
              <w:rPr>
                <w:rFonts w:ascii="宋体" w:hAnsi="宋体"/>
                <w:b/>
                <w:color w:val="auto"/>
                <w:sz w:val="24"/>
                <w:szCs w:val="28"/>
              </w:rPr>
            </w:pPr>
            <w:r>
              <w:rPr>
                <w:rFonts w:hint="eastAsia" w:ascii="宋体" w:hAnsi="宋体"/>
                <w:b/>
                <w:color w:val="auto"/>
                <w:sz w:val="24"/>
                <w:szCs w:val="28"/>
              </w:rPr>
              <w:t>备注：</w:t>
            </w:r>
          </w:p>
        </w:tc>
      </w:tr>
    </w:tbl>
    <w:p w14:paraId="6663E25C">
      <w:pPr>
        <w:spacing w:line="340" w:lineRule="exact"/>
        <w:ind w:firstLine="480" w:firstLineChars="200"/>
        <w:rPr>
          <w:rFonts w:ascii="宋体" w:hAnsi="宋体" w:cs="华文楷体"/>
          <w:color w:val="auto"/>
          <w:sz w:val="24"/>
        </w:rPr>
      </w:pPr>
    </w:p>
    <w:p w14:paraId="5D910740">
      <w:pPr>
        <w:spacing w:line="340" w:lineRule="exact"/>
        <w:ind w:firstLine="480" w:firstLineChars="200"/>
        <w:rPr>
          <w:rFonts w:ascii="宋体" w:hAnsi="宋体" w:cs="华文楷体"/>
          <w:color w:val="auto"/>
          <w:sz w:val="24"/>
        </w:rPr>
      </w:pPr>
      <w:r>
        <w:rPr>
          <w:rFonts w:hint="eastAsia" w:ascii="宋体" w:hAnsi="宋体" w:cs="华文楷体"/>
          <w:color w:val="auto"/>
          <w:sz w:val="24"/>
        </w:rPr>
        <w:t>注：本项目不收取管理费和场地费。</w:t>
      </w:r>
    </w:p>
    <w:p w14:paraId="1D3C0EA9">
      <w:pPr>
        <w:pStyle w:val="6"/>
        <w:rPr>
          <w:color w:val="auto"/>
        </w:rPr>
      </w:pPr>
    </w:p>
    <w:p w14:paraId="21FCBD39">
      <w:pPr>
        <w:spacing w:line="360" w:lineRule="exact"/>
        <w:ind w:right="-1052" w:rightChars="-501" w:firstLine="422" w:firstLineChars="200"/>
        <w:rPr>
          <w:rFonts w:ascii="宋体" w:hAnsi="宋体"/>
          <w:b/>
          <w:color w:val="auto"/>
          <w:szCs w:val="21"/>
        </w:rPr>
      </w:pPr>
      <w:r>
        <w:rPr>
          <w:rFonts w:hint="eastAsia" w:ascii="宋体" w:hAnsi="宋体"/>
          <w:b/>
          <w:color w:val="auto"/>
          <w:szCs w:val="21"/>
        </w:rPr>
        <w:t>报价说明：</w:t>
      </w:r>
    </w:p>
    <w:p w14:paraId="223A4FD1">
      <w:pPr>
        <w:spacing w:line="360" w:lineRule="exact"/>
        <w:ind w:right="-1052" w:rightChars="-501" w:firstLine="422" w:firstLineChars="200"/>
        <w:rPr>
          <w:rFonts w:ascii="宋体" w:hAnsi="宋体"/>
          <w:b/>
          <w:color w:val="auto"/>
          <w:szCs w:val="21"/>
        </w:rPr>
      </w:pPr>
      <w:r>
        <w:rPr>
          <w:rFonts w:hint="eastAsia" w:ascii="宋体" w:hAnsi="宋体"/>
          <w:b/>
          <w:color w:val="auto"/>
          <w:szCs w:val="21"/>
        </w:rPr>
        <w:t>1、报价必须为固定报价，不接受区间报价。报价保留小数点后2位；</w:t>
      </w:r>
    </w:p>
    <w:p w14:paraId="449EF5E2">
      <w:pPr>
        <w:spacing w:line="360" w:lineRule="exact"/>
        <w:ind w:right="-1052" w:rightChars="-501" w:firstLine="422" w:firstLineChars="200"/>
        <w:rPr>
          <w:rFonts w:ascii="宋体" w:hAnsi="宋体"/>
          <w:b/>
          <w:color w:val="auto"/>
          <w:szCs w:val="21"/>
        </w:rPr>
      </w:pPr>
      <w:r>
        <w:rPr>
          <w:rFonts w:hint="eastAsia" w:ascii="宋体" w:hAnsi="宋体"/>
          <w:b/>
          <w:color w:val="auto"/>
          <w:szCs w:val="21"/>
        </w:rPr>
        <w:t>2、以上报价表中的所有项目必须全部响应，</w:t>
      </w:r>
      <w:r>
        <w:rPr>
          <w:rFonts w:hint="eastAsia" w:ascii="宋体" w:hAnsi="宋体"/>
          <w:b/>
          <w:color w:val="auto"/>
          <w:szCs w:val="21"/>
          <w:lang w:val="en-US" w:eastAsia="zh-CN"/>
        </w:rPr>
        <w:t>总</w:t>
      </w:r>
      <w:r>
        <w:rPr>
          <w:rFonts w:hint="eastAsia" w:ascii="宋体" w:hAnsi="宋体"/>
          <w:b/>
          <w:color w:val="auto"/>
          <w:szCs w:val="21"/>
        </w:rPr>
        <w:t>价为0或漏项的作为无效投标处理；</w:t>
      </w:r>
    </w:p>
    <w:p w14:paraId="1BDA593E">
      <w:pPr>
        <w:spacing w:line="340" w:lineRule="exact"/>
        <w:ind w:firstLine="480" w:firstLineChars="200"/>
        <w:rPr>
          <w:rFonts w:ascii="宋体" w:hAnsi="宋体" w:cs="华文楷体"/>
          <w:color w:val="auto"/>
          <w:sz w:val="24"/>
        </w:rPr>
      </w:pPr>
    </w:p>
    <w:p w14:paraId="7F4E0E16">
      <w:pPr>
        <w:spacing w:line="340" w:lineRule="exact"/>
        <w:ind w:firstLine="480" w:firstLineChars="200"/>
        <w:rPr>
          <w:rFonts w:ascii="宋体" w:hAnsi="宋体" w:cs="华文楷体"/>
          <w:color w:val="auto"/>
          <w:sz w:val="24"/>
          <w:u w:val="single"/>
        </w:rPr>
      </w:pPr>
      <w:r>
        <w:rPr>
          <w:rFonts w:hint="eastAsia" w:ascii="宋体" w:hAnsi="宋体" w:cs="华文楷体"/>
          <w:color w:val="auto"/>
          <w:sz w:val="24"/>
        </w:rPr>
        <w:t>投标人：</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u w:val="single"/>
        </w:rPr>
        <w:t xml:space="preserve">                  （公章）</w:t>
      </w:r>
    </w:p>
    <w:p w14:paraId="12B970A3">
      <w:pPr>
        <w:spacing w:line="340" w:lineRule="exact"/>
        <w:ind w:firstLine="480" w:firstLineChars="200"/>
        <w:rPr>
          <w:rFonts w:ascii="宋体" w:hAnsi="宋体" w:cs="华文楷体"/>
          <w:color w:val="auto"/>
          <w:sz w:val="24"/>
          <w:u w:val="single"/>
        </w:rPr>
      </w:pPr>
    </w:p>
    <w:p w14:paraId="4A25930A">
      <w:pPr>
        <w:spacing w:line="340" w:lineRule="exact"/>
        <w:ind w:firstLine="480" w:firstLineChars="200"/>
        <w:rPr>
          <w:rFonts w:ascii="宋体" w:hAnsi="宋体" w:cs="华文楷体"/>
          <w:color w:val="auto"/>
          <w:sz w:val="24"/>
        </w:rPr>
      </w:pPr>
      <w:r>
        <w:rPr>
          <w:rFonts w:hint="eastAsia" w:ascii="宋体" w:hAnsi="宋体" w:cs="华文楷体"/>
          <w:color w:val="auto"/>
          <w:sz w:val="24"/>
        </w:rPr>
        <w:t>投标人代表签字：</w:t>
      </w:r>
    </w:p>
    <w:p w14:paraId="673C198E">
      <w:pPr>
        <w:spacing w:line="340" w:lineRule="exact"/>
        <w:ind w:firstLine="4560" w:firstLineChars="1900"/>
        <w:rPr>
          <w:rFonts w:ascii="宋体" w:hAnsi="宋体" w:cs="华文楷体"/>
          <w:color w:val="auto"/>
          <w:sz w:val="24"/>
        </w:rPr>
      </w:pPr>
    </w:p>
    <w:p w14:paraId="2333B4D5">
      <w:pPr>
        <w:spacing w:line="340" w:lineRule="exact"/>
        <w:ind w:firstLine="480" w:firstLineChars="200"/>
        <w:rPr>
          <w:rFonts w:ascii="宋体" w:hAnsi="宋体" w:cs="华文楷体"/>
          <w:color w:val="auto"/>
        </w:rPr>
      </w:pPr>
      <w:r>
        <w:rPr>
          <w:rFonts w:hint="eastAsia" w:ascii="宋体" w:hAnsi="宋体" w:cs="华文楷体"/>
          <w:color w:val="auto"/>
          <w:sz w:val="24"/>
        </w:rPr>
        <w:t>日期</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 xml:space="preserve">    年    月    日</w:t>
      </w:r>
    </w:p>
    <w:p w14:paraId="2A3AE945">
      <w:pPr>
        <w:pStyle w:val="46"/>
        <w:tabs>
          <w:tab w:val="left" w:pos="970"/>
        </w:tabs>
        <w:jc w:val="left"/>
        <w:rPr>
          <w:b/>
          <w:bCs/>
          <w:color w:val="auto"/>
          <w:lang w:val="en-US" w:eastAsia="zh-CN"/>
        </w:rPr>
        <w:sectPr>
          <w:footerReference r:id="rId3" w:type="default"/>
          <w:pgSz w:w="11906" w:h="16838"/>
          <w:pgMar w:top="1383" w:right="1080" w:bottom="986" w:left="1080" w:header="851" w:footer="709" w:gutter="0"/>
          <w:cols w:space="720" w:num="1"/>
          <w:docGrid w:linePitch="312" w:charSpace="0"/>
        </w:sectPr>
      </w:pPr>
    </w:p>
    <w:p w14:paraId="10BB7AC7">
      <w:pPr>
        <w:ind w:firstLine="211" w:firstLineChars="100"/>
        <w:rPr>
          <w:rFonts w:cs="仿宋_GB2312"/>
          <w:b/>
          <w:color w:val="auto"/>
        </w:rPr>
      </w:pPr>
      <w:r>
        <w:rPr>
          <w:rFonts w:hint="eastAsia" w:cs="仿宋_GB2312"/>
          <w:b/>
          <w:color w:val="auto"/>
        </w:rPr>
        <w:t>表二：</w:t>
      </w:r>
    </w:p>
    <w:tbl>
      <w:tblPr>
        <w:tblStyle w:val="14"/>
        <w:tblpPr w:leftFromText="180" w:rightFromText="180" w:vertAnchor="text" w:horzAnchor="page" w:tblpXSpec="center" w:tblpY="380"/>
        <w:tblOverlap w:val="never"/>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142"/>
        <w:gridCol w:w="1848"/>
        <w:gridCol w:w="2497"/>
        <w:gridCol w:w="1119"/>
      </w:tblGrid>
      <w:tr w14:paraId="73D7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00" w:type="pct"/>
            <w:gridSpan w:val="5"/>
            <w:tcBorders>
              <w:top w:val="single" w:color="auto" w:sz="4" w:space="0"/>
              <w:left w:val="single" w:color="auto" w:sz="4" w:space="0"/>
              <w:right w:val="single" w:color="auto" w:sz="4" w:space="0"/>
            </w:tcBorders>
            <w:vAlign w:val="center"/>
          </w:tcPr>
          <w:p w14:paraId="110ECB8C">
            <w:pPr>
              <w:jc w:val="left"/>
              <w:rPr>
                <w:rFonts w:ascii="宋体" w:hAnsi="宋体"/>
                <w:b/>
                <w:bCs/>
                <w:color w:val="auto"/>
                <w:sz w:val="24"/>
                <w:u w:val="single"/>
              </w:rPr>
            </w:pPr>
            <w:r>
              <w:rPr>
                <w:rFonts w:hint="eastAsia" w:ascii="宋体" w:hAnsi="宋体"/>
                <w:b/>
                <w:bCs/>
                <w:color w:val="auto"/>
                <w:sz w:val="24"/>
              </w:rPr>
              <w:t>项目名称：</w:t>
            </w:r>
            <w:r>
              <w:rPr>
                <w:rFonts w:hint="eastAsia" w:ascii="宋体" w:hAnsi="宋体"/>
                <w:b/>
                <w:bCs/>
                <w:color w:val="auto"/>
                <w:sz w:val="24"/>
                <w:u w:val="single"/>
              </w:rPr>
              <w:t>江苏师范大学科文学院自助打印服务项目</w:t>
            </w:r>
          </w:p>
          <w:p w14:paraId="0A76112A">
            <w:pPr>
              <w:jc w:val="left"/>
              <w:rPr>
                <w:rFonts w:ascii="宋体" w:hAnsi="宋体"/>
                <w:b/>
                <w:color w:val="auto"/>
                <w:sz w:val="24"/>
                <w:szCs w:val="28"/>
              </w:rPr>
            </w:pPr>
            <w:r>
              <w:rPr>
                <w:rFonts w:hint="eastAsia" w:ascii="宋体" w:hAnsi="宋体"/>
                <w:b/>
                <w:bCs/>
                <w:color w:val="auto"/>
                <w:sz w:val="24"/>
              </w:rPr>
              <w:t>项目编号：</w:t>
            </w:r>
            <w:r>
              <w:rPr>
                <w:rFonts w:hint="eastAsia" w:ascii="宋体" w:hAnsi="宋体"/>
                <w:b/>
                <w:bCs/>
                <w:color w:val="auto"/>
                <w:sz w:val="24"/>
                <w:u w:val="single"/>
              </w:rPr>
              <w:t>2025F0207</w:t>
            </w:r>
          </w:p>
        </w:tc>
      </w:tr>
      <w:tr w14:paraId="165D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2E41223B">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服务内容</w:t>
            </w:r>
          </w:p>
        </w:tc>
        <w:tc>
          <w:tcPr>
            <w:tcW w:w="994" w:type="pct"/>
            <w:tcBorders>
              <w:top w:val="single" w:color="auto" w:sz="4" w:space="0"/>
              <w:left w:val="single" w:color="auto" w:sz="4" w:space="0"/>
              <w:right w:val="single" w:color="auto" w:sz="4" w:space="0"/>
            </w:tcBorders>
            <w:shd w:val="clear" w:color="auto" w:fill="auto"/>
            <w:vAlign w:val="center"/>
          </w:tcPr>
          <w:p w14:paraId="31C9710A">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60482042">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（小写：元/张）</w:t>
            </w:r>
          </w:p>
        </w:tc>
        <w:tc>
          <w:tcPr>
            <w:tcW w:w="1343" w:type="pct"/>
            <w:tcBorders>
              <w:top w:val="single" w:color="auto" w:sz="4" w:space="0"/>
              <w:left w:val="single" w:color="auto" w:sz="4" w:space="0"/>
              <w:right w:val="single" w:color="auto" w:sz="4" w:space="0"/>
            </w:tcBorders>
            <w:shd w:val="clear" w:color="auto" w:fill="auto"/>
            <w:vAlign w:val="center"/>
          </w:tcPr>
          <w:p w14:paraId="664C47F6">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36E75B82">
            <w:pPr>
              <w:spacing w:line="36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（大写：元/张）</w:t>
            </w:r>
          </w:p>
        </w:tc>
        <w:tc>
          <w:tcPr>
            <w:tcW w:w="600" w:type="pct"/>
            <w:tcBorders>
              <w:top w:val="single" w:color="auto" w:sz="4" w:space="0"/>
              <w:left w:val="single" w:color="auto" w:sz="4" w:space="0"/>
              <w:right w:val="single" w:color="auto" w:sz="4" w:space="0"/>
            </w:tcBorders>
            <w:shd w:val="clear" w:color="auto" w:fill="auto"/>
            <w:vAlign w:val="center"/>
          </w:tcPr>
          <w:p w14:paraId="5B168302">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14:paraId="3CC4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9" w:type="pct"/>
            <w:vMerge w:val="restart"/>
            <w:tcBorders>
              <w:left w:val="single" w:color="auto" w:sz="4" w:space="0"/>
              <w:right w:val="single" w:color="auto" w:sz="4" w:space="0"/>
            </w:tcBorders>
            <w:shd w:val="clear" w:color="auto" w:fill="auto"/>
            <w:vAlign w:val="center"/>
          </w:tcPr>
          <w:p w14:paraId="4E03CF0D">
            <w:pPr>
              <w:jc w:val="left"/>
              <w:rPr>
                <w:rFonts w:ascii="宋体" w:hAnsi="宋体"/>
                <w:b/>
                <w:bCs/>
                <w:color w:val="auto"/>
                <w:sz w:val="24"/>
              </w:rPr>
            </w:pPr>
            <w:r>
              <w:rPr>
                <w:rFonts w:hint="eastAsia" w:asciiTheme="minorEastAsia" w:hAnsiTheme="minorEastAsia" w:eastAsiaTheme="minorEastAsia" w:cstheme="minorEastAsia"/>
                <w:color w:val="auto"/>
                <w:sz w:val="24"/>
              </w:rPr>
              <w:t>照片打印（6寸照片纸）</w:t>
            </w:r>
          </w:p>
        </w:tc>
        <w:tc>
          <w:tcPr>
            <w:tcW w:w="1152" w:type="pct"/>
            <w:tcBorders>
              <w:top w:val="single" w:color="auto" w:sz="4" w:space="0"/>
              <w:left w:val="single" w:color="auto" w:sz="4" w:space="0"/>
              <w:right w:val="single" w:color="auto" w:sz="4" w:space="0"/>
            </w:tcBorders>
            <w:shd w:val="clear" w:color="auto" w:fill="auto"/>
            <w:vAlign w:val="center"/>
          </w:tcPr>
          <w:p w14:paraId="04953264">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普通生活照</w:t>
            </w:r>
          </w:p>
        </w:tc>
        <w:tc>
          <w:tcPr>
            <w:tcW w:w="994" w:type="pct"/>
            <w:tcBorders>
              <w:top w:val="single" w:color="auto" w:sz="4" w:space="0"/>
              <w:left w:val="single" w:color="auto" w:sz="4" w:space="0"/>
              <w:right w:val="single" w:color="auto" w:sz="4" w:space="0"/>
            </w:tcBorders>
            <w:shd w:val="clear" w:color="auto" w:fill="auto"/>
            <w:vAlign w:val="center"/>
          </w:tcPr>
          <w:p w14:paraId="6315B0F1">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3B443DA0">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3E892350">
            <w:pPr>
              <w:spacing w:line="360" w:lineRule="exact"/>
              <w:jc w:val="center"/>
              <w:rPr>
                <w:rFonts w:asciiTheme="minorEastAsia" w:hAnsiTheme="minorEastAsia" w:eastAsiaTheme="minorEastAsia" w:cstheme="minorEastAsia"/>
                <w:color w:val="auto"/>
                <w:sz w:val="24"/>
              </w:rPr>
            </w:pPr>
          </w:p>
        </w:tc>
      </w:tr>
      <w:tr w14:paraId="683E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9" w:type="pct"/>
            <w:vMerge w:val="continue"/>
            <w:tcBorders>
              <w:left w:val="single" w:color="auto" w:sz="4" w:space="0"/>
              <w:right w:val="single" w:color="auto" w:sz="4" w:space="0"/>
            </w:tcBorders>
            <w:shd w:val="clear" w:color="auto" w:fill="auto"/>
            <w:vAlign w:val="center"/>
          </w:tcPr>
          <w:p w14:paraId="0F2063DA">
            <w:pPr>
              <w:jc w:val="left"/>
              <w:rPr>
                <w:rFonts w:ascii="宋体" w:hAnsi="宋体"/>
                <w:b/>
                <w:bCs/>
                <w:color w:val="auto"/>
                <w:sz w:val="24"/>
              </w:rPr>
            </w:pPr>
          </w:p>
        </w:tc>
        <w:tc>
          <w:tcPr>
            <w:tcW w:w="1152" w:type="pct"/>
            <w:tcBorders>
              <w:top w:val="single" w:color="auto" w:sz="4" w:space="0"/>
              <w:left w:val="single" w:color="auto" w:sz="4" w:space="0"/>
              <w:right w:val="single" w:color="auto" w:sz="4" w:space="0"/>
            </w:tcBorders>
            <w:shd w:val="clear" w:color="auto" w:fill="auto"/>
            <w:vAlign w:val="center"/>
          </w:tcPr>
          <w:p w14:paraId="76EF7198">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证件照（整张）</w:t>
            </w:r>
          </w:p>
        </w:tc>
        <w:tc>
          <w:tcPr>
            <w:tcW w:w="994" w:type="pct"/>
            <w:tcBorders>
              <w:top w:val="single" w:color="auto" w:sz="4" w:space="0"/>
              <w:left w:val="single" w:color="auto" w:sz="4" w:space="0"/>
              <w:right w:val="single" w:color="auto" w:sz="4" w:space="0"/>
            </w:tcBorders>
            <w:shd w:val="clear" w:color="auto" w:fill="auto"/>
            <w:vAlign w:val="center"/>
          </w:tcPr>
          <w:p w14:paraId="0799FA79">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41D7E599">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0A654082">
            <w:pPr>
              <w:spacing w:line="360" w:lineRule="exact"/>
              <w:jc w:val="center"/>
              <w:rPr>
                <w:rFonts w:asciiTheme="minorEastAsia" w:hAnsiTheme="minorEastAsia" w:eastAsiaTheme="minorEastAsia" w:cstheme="minorEastAsia"/>
                <w:color w:val="auto"/>
                <w:sz w:val="24"/>
              </w:rPr>
            </w:pPr>
          </w:p>
        </w:tc>
      </w:tr>
      <w:tr w14:paraId="3D44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64F6B31B">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总价：以上各项单价之和（小写）</w:t>
            </w:r>
          </w:p>
        </w:tc>
        <w:tc>
          <w:tcPr>
            <w:tcW w:w="2337" w:type="pct"/>
            <w:gridSpan w:val="2"/>
            <w:tcBorders>
              <w:top w:val="single" w:color="auto" w:sz="4" w:space="0"/>
              <w:left w:val="single" w:color="auto" w:sz="4" w:space="0"/>
              <w:right w:val="single" w:color="auto" w:sz="4" w:space="0"/>
            </w:tcBorders>
            <w:vAlign w:val="center"/>
          </w:tcPr>
          <w:p w14:paraId="14E7594D">
            <w:pPr>
              <w:jc w:val="left"/>
              <w:rPr>
                <w:rFonts w:ascii="宋体" w:hAnsi="宋体"/>
                <w:b/>
                <w:bCs/>
                <w:color w:val="auto"/>
                <w:sz w:val="24"/>
              </w:rPr>
            </w:pPr>
            <w:r>
              <w:rPr>
                <w:rFonts w:ascii="Arial" w:hAnsi="Arial" w:cs="Arial" w:eastAsiaTheme="minorEastAsia"/>
                <w:b/>
                <w:bCs/>
                <w:color w:val="auto"/>
                <w:kern w:val="0"/>
                <w:sz w:val="24"/>
                <w:u w:val="single"/>
                <w:lang w:bidi="ar"/>
              </w:rPr>
              <w:t>¥</w:t>
            </w:r>
            <w:r>
              <w:rPr>
                <w:rFonts w:hint="eastAsia" w:asciiTheme="minorEastAsia" w:hAnsiTheme="minorEastAsia" w:eastAsiaTheme="minorEastAsia" w:cstheme="minorEastAsia"/>
                <w:b/>
                <w:bCs/>
                <w:color w:val="auto"/>
                <w:kern w:val="0"/>
                <w:sz w:val="24"/>
                <w:u w:val="single"/>
                <w:lang w:bidi="ar"/>
              </w:rPr>
              <w:t xml:space="preserve">       元</w:t>
            </w:r>
          </w:p>
        </w:tc>
        <w:tc>
          <w:tcPr>
            <w:tcW w:w="600" w:type="pct"/>
            <w:tcBorders>
              <w:top w:val="single" w:color="auto" w:sz="4" w:space="0"/>
              <w:left w:val="single" w:color="auto" w:sz="4" w:space="0"/>
              <w:right w:val="single" w:color="auto" w:sz="4" w:space="0"/>
            </w:tcBorders>
            <w:vAlign w:val="center"/>
          </w:tcPr>
          <w:p w14:paraId="6A5049C2">
            <w:pPr>
              <w:jc w:val="left"/>
              <w:rPr>
                <w:rFonts w:ascii="宋体" w:hAnsi="宋体"/>
                <w:b/>
                <w:bCs/>
                <w:color w:val="auto"/>
                <w:sz w:val="24"/>
              </w:rPr>
            </w:pPr>
          </w:p>
        </w:tc>
      </w:tr>
      <w:tr w14:paraId="4CA8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1AFF6AED">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总价：以上各项单价之和（大写）</w:t>
            </w:r>
          </w:p>
        </w:tc>
        <w:tc>
          <w:tcPr>
            <w:tcW w:w="2337" w:type="pct"/>
            <w:gridSpan w:val="2"/>
            <w:tcBorders>
              <w:top w:val="single" w:color="auto" w:sz="4" w:space="0"/>
              <w:left w:val="single" w:color="auto" w:sz="4" w:space="0"/>
              <w:right w:val="single" w:color="auto" w:sz="4" w:space="0"/>
            </w:tcBorders>
            <w:vAlign w:val="center"/>
          </w:tcPr>
          <w:p w14:paraId="160A3D85">
            <w:pPr>
              <w:jc w:val="left"/>
              <w:rPr>
                <w:rFonts w:ascii="宋体" w:hAnsi="宋体"/>
                <w:b/>
                <w:bCs/>
                <w:color w:val="auto"/>
                <w:sz w:val="24"/>
              </w:rPr>
            </w:pPr>
            <w:r>
              <w:rPr>
                <w:rFonts w:hint="eastAsia" w:ascii="宋体" w:hAnsi="宋体"/>
                <w:b/>
                <w:bCs/>
                <w:color w:val="auto"/>
                <w:sz w:val="24"/>
              </w:rPr>
              <w:t>人民币：</w:t>
            </w:r>
          </w:p>
        </w:tc>
        <w:tc>
          <w:tcPr>
            <w:tcW w:w="600" w:type="pct"/>
            <w:tcBorders>
              <w:top w:val="single" w:color="auto" w:sz="4" w:space="0"/>
              <w:left w:val="single" w:color="auto" w:sz="4" w:space="0"/>
              <w:right w:val="single" w:color="auto" w:sz="4" w:space="0"/>
            </w:tcBorders>
            <w:vAlign w:val="center"/>
          </w:tcPr>
          <w:p w14:paraId="2096C588">
            <w:pPr>
              <w:jc w:val="left"/>
              <w:rPr>
                <w:rFonts w:ascii="宋体" w:hAnsi="宋体"/>
                <w:b/>
                <w:bCs/>
                <w:color w:val="auto"/>
                <w:sz w:val="24"/>
              </w:rPr>
            </w:pPr>
          </w:p>
        </w:tc>
      </w:tr>
      <w:tr w14:paraId="249D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14:paraId="71A39664">
            <w:pPr>
              <w:spacing w:line="460" w:lineRule="exact"/>
              <w:ind w:firstLine="480"/>
              <w:jc w:val="left"/>
              <w:rPr>
                <w:rFonts w:ascii="宋体" w:hAnsi="宋体"/>
                <w:b/>
                <w:color w:val="auto"/>
                <w:sz w:val="24"/>
                <w:szCs w:val="28"/>
              </w:rPr>
            </w:pPr>
            <w:r>
              <w:rPr>
                <w:rFonts w:hint="eastAsia" w:ascii="宋体" w:hAnsi="宋体"/>
                <w:b/>
                <w:color w:val="auto"/>
                <w:sz w:val="24"/>
                <w:szCs w:val="28"/>
              </w:rPr>
              <w:t>备注：</w:t>
            </w:r>
          </w:p>
        </w:tc>
      </w:tr>
    </w:tbl>
    <w:p w14:paraId="5A0DE25F">
      <w:pPr>
        <w:spacing w:line="340" w:lineRule="exact"/>
        <w:ind w:firstLine="480" w:firstLineChars="200"/>
        <w:rPr>
          <w:rFonts w:ascii="宋体" w:hAnsi="宋体" w:cs="华文楷体"/>
          <w:color w:val="auto"/>
          <w:sz w:val="24"/>
        </w:rPr>
      </w:pPr>
    </w:p>
    <w:p w14:paraId="46F2C77B">
      <w:pPr>
        <w:spacing w:line="340" w:lineRule="exact"/>
        <w:ind w:firstLine="480" w:firstLineChars="200"/>
        <w:rPr>
          <w:rFonts w:ascii="宋体" w:hAnsi="宋体" w:cs="华文楷体"/>
          <w:color w:val="auto"/>
          <w:sz w:val="24"/>
        </w:rPr>
      </w:pPr>
      <w:r>
        <w:rPr>
          <w:rFonts w:hint="eastAsia" w:ascii="宋体" w:hAnsi="宋体" w:cs="华文楷体"/>
          <w:color w:val="auto"/>
          <w:sz w:val="24"/>
        </w:rPr>
        <w:t>注：本项目不收取管理费和场地费。</w:t>
      </w:r>
    </w:p>
    <w:p w14:paraId="064B119C">
      <w:pPr>
        <w:pStyle w:val="6"/>
        <w:rPr>
          <w:color w:val="auto"/>
        </w:rPr>
      </w:pPr>
    </w:p>
    <w:p w14:paraId="1EF89745">
      <w:pPr>
        <w:spacing w:line="360" w:lineRule="exact"/>
        <w:ind w:right="-1052" w:rightChars="-501" w:firstLine="422" w:firstLineChars="200"/>
        <w:rPr>
          <w:rFonts w:ascii="宋体" w:hAnsi="宋体"/>
          <w:b/>
          <w:color w:val="auto"/>
          <w:szCs w:val="21"/>
        </w:rPr>
      </w:pPr>
      <w:r>
        <w:rPr>
          <w:rFonts w:hint="eastAsia" w:ascii="宋体" w:hAnsi="宋体"/>
          <w:b/>
          <w:color w:val="auto"/>
          <w:szCs w:val="21"/>
        </w:rPr>
        <w:t>报价说明：</w:t>
      </w:r>
    </w:p>
    <w:p w14:paraId="580AAC6C">
      <w:pPr>
        <w:spacing w:line="360" w:lineRule="exact"/>
        <w:ind w:right="-1052" w:rightChars="-501" w:firstLine="422" w:firstLineChars="200"/>
        <w:rPr>
          <w:rFonts w:ascii="宋体" w:hAnsi="宋体"/>
          <w:b/>
          <w:color w:val="auto"/>
          <w:szCs w:val="21"/>
        </w:rPr>
      </w:pPr>
      <w:r>
        <w:rPr>
          <w:rFonts w:hint="eastAsia" w:ascii="宋体" w:hAnsi="宋体"/>
          <w:b/>
          <w:color w:val="auto"/>
          <w:szCs w:val="21"/>
        </w:rPr>
        <w:t>1、报价必须为固定报价，不接受区间报价。报价保留小数点后2位；</w:t>
      </w:r>
    </w:p>
    <w:p w14:paraId="1DA6DDCB">
      <w:pPr>
        <w:spacing w:line="360" w:lineRule="exact"/>
        <w:ind w:right="-1052" w:rightChars="-501" w:firstLine="422" w:firstLineChars="200"/>
        <w:rPr>
          <w:rFonts w:ascii="宋体" w:hAnsi="宋体"/>
          <w:b/>
          <w:color w:val="auto"/>
          <w:szCs w:val="21"/>
        </w:rPr>
      </w:pPr>
      <w:r>
        <w:rPr>
          <w:rFonts w:hint="eastAsia" w:ascii="宋体" w:hAnsi="宋体"/>
          <w:b/>
          <w:color w:val="auto"/>
          <w:szCs w:val="21"/>
        </w:rPr>
        <w:t>2、以上报价表中的所有项目必须全部响应，</w:t>
      </w:r>
      <w:r>
        <w:rPr>
          <w:rFonts w:hint="eastAsia" w:ascii="宋体" w:hAnsi="宋体"/>
          <w:b/>
          <w:color w:val="auto"/>
          <w:szCs w:val="21"/>
          <w:lang w:val="en-US" w:eastAsia="zh-CN"/>
        </w:rPr>
        <w:t>总</w:t>
      </w:r>
      <w:r>
        <w:rPr>
          <w:rFonts w:hint="eastAsia" w:ascii="宋体" w:hAnsi="宋体"/>
          <w:b/>
          <w:color w:val="auto"/>
          <w:szCs w:val="21"/>
        </w:rPr>
        <w:t>价为0或漏项的作为无效投标处理；</w:t>
      </w:r>
    </w:p>
    <w:p w14:paraId="4E574FC2">
      <w:pPr>
        <w:spacing w:line="340" w:lineRule="exact"/>
        <w:ind w:firstLine="480" w:firstLineChars="200"/>
        <w:rPr>
          <w:rFonts w:ascii="宋体" w:hAnsi="宋体" w:cs="华文楷体"/>
          <w:color w:val="auto"/>
          <w:sz w:val="24"/>
        </w:rPr>
      </w:pPr>
    </w:p>
    <w:p w14:paraId="71E1B060">
      <w:pPr>
        <w:spacing w:line="340" w:lineRule="exact"/>
        <w:ind w:firstLine="480" w:firstLineChars="200"/>
        <w:rPr>
          <w:rFonts w:ascii="宋体" w:hAnsi="宋体" w:cs="华文楷体"/>
          <w:color w:val="auto"/>
          <w:sz w:val="24"/>
          <w:u w:val="single"/>
        </w:rPr>
      </w:pPr>
      <w:r>
        <w:rPr>
          <w:rFonts w:hint="eastAsia" w:ascii="宋体" w:hAnsi="宋体" w:cs="华文楷体"/>
          <w:color w:val="auto"/>
          <w:sz w:val="24"/>
        </w:rPr>
        <w:t>投标人：</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u w:val="single"/>
        </w:rPr>
        <w:t xml:space="preserve">                  （公章）</w:t>
      </w:r>
    </w:p>
    <w:p w14:paraId="3213E8D2">
      <w:pPr>
        <w:spacing w:line="340" w:lineRule="exact"/>
        <w:ind w:firstLine="480" w:firstLineChars="200"/>
        <w:rPr>
          <w:rFonts w:ascii="宋体" w:hAnsi="宋体" w:cs="华文楷体"/>
          <w:color w:val="auto"/>
          <w:sz w:val="24"/>
          <w:u w:val="single"/>
        </w:rPr>
      </w:pPr>
    </w:p>
    <w:p w14:paraId="19292F43">
      <w:pPr>
        <w:spacing w:line="340" w:lineRule="exact"/>
        <w:ind w:firstLine="480" w:firstLineChars="200"/>
        <w:rPr>
          <w:rFonts w:ascii="宋体" w:hAnsi="宋体" w:cs="华文楷体"/>
          <w:color w:val="auto"/>
          <w:sz w:val="24"/>
        </w:rPr>
      </w:pPr>
      <w:r>
        <w:rPr>
          <w:rFonts w:hint="eastAsia" w:ascii="宋体" w:hAnsi="宋体" w:cs="华文楷体"/>
          <w:color w:val="auto"/>
          <w:sz w:val="24"/>
        </w:rPr>
        <w:t>投标人代表签字：</w:t>
      </w:r>
    </w:p>
    <w:p w14:paraId="2591B01E">
      <w:pPr>
        <w:spacing w:line="340" w:lineRule="exact"/>
        <w:ind w:firstLine="4560" w:firstLineChars="1900"/>
        <w:rPr>
          <w:rFonts w:ascii="宋体" w:hAnsi="宋体" w:cs="华文楷体"/>
          <w:color w:val="auto"/>
          <w:sz w:val="24"/>
        </w:rPr>
      </w:pPr>
    </w:p>
    <w:p w14:paraId="290255B9">
      <w:pPr>
        <w:spacing w:line="340" w:lineRule="exact"/>
        <w:ind w:firstLine="480" w:firstLineChars="200"/>
        <w:rPr>
          <w:rFonts w:ascii="宋体" w:hAnsi="宋体" w:cs="华文楷体"/>
          <w:color w:val="auto"/>
        </w:rPr>
      </w:pPr>
      <w:r>
        <w:rPr>
          <w:rFonts w:hint="eastAsia" w:ascii="宋体" w:hAnsi="宋体" w:cs="华文楷体"/>
          <w:color w:val="auto"/>
          <w:sz w:val="24"/>
        </w:rPr>
        <w:t>日期</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 xml:space="preserve">    年    月    日</w:t>
      </w:r>
    </w:p>
    <w:p w14:paraId="102103D3">
      <w:pPr>
        <w:pStyle w:val="46"/>
        <w:tabs>
          <w:tab w:val="left" w:pos="970"/>
        </w:tabs>
        <w:jc w:val="left"/>
        <w:rPr>
          <w:b/>
          <w:bCs/>
          <w:color w:val="auto"/>
          <w:lang w:val="en-US" w:eastAsia="zh-CN"/>
        </w:rPr>
        <w:sectPr>
          <w:footerReference r:id="rId4" w:type="default"/>
          <w:pgSz w:w="11906" w:h="16838"/>
          <w:pgMar w:top="1383" w:right="1080" w:bottom="986" w:left="1080" w:header="851" w:footer="709" w:gutter="0"/>
          <w:cols w:space="720" w:num="1"/>
          <w:docGrid w:linePitch="312" w:charSpace="0"/>
        </w:sectPr>
      </w:pPr>
    </w:p>
    <w:p w14:paraId="322C95F2">
      <w:pPr>
        <w:ind w:firstLine="211" w:firstLineChars="100"/>
        <w:rPr>
          <w:rFonts w:cs="仿宋_GB2312"/>
          <w:b/>
          <w:color w:val="auto"/>
        </w:rPr>
      </w:pPr>
      <w:r>
        <w:rPr>
          <w:rFonts w:hint="eastAsia" w:cs="仿宋_GB2312"/>
          <w:b/>
          <w:color w:val="auto"/>
        </w:rPr>
        <w:t>表三：</w:t>
      </w:r>
    </w:p>
    <w:tbl>
      <w:tblPr>
        <w:tblStyle w:val="14"/>
        <w:tblpPr w:leftFromText="180" w:rightFromText="180" w:vertAnchor="text" w:horzAnchor="page" w:tblpXSpec="center" w:tblpY="380"/>
        <w:tblOverlap w:val="never"/>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2142"/>
        <w:gridCol w:w="1848"/>
        <w:gridCol w:w="2497"/>
        <w:gridCol w:w="1123"/>
      </w:tblGrid>
      <w:tr w14:paraId="0B2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00" w:type="pct"/>
            <w:gridSpan w:val="5"/>
            <w:tcBorders>
              <w:top w:val="single" w:color="auto" w:sz="4" w:space="0"/>
              <w:left w:val="single" w:color="auto" w:sz="4" w:space="0"/>
              <w:right w:val="single" w:color="auto" w:sz="4" w:space="0"/>
            </w:tcBorders>
            <w:vAlign w:val="center"/>
          </w:tcPr>
          <w:p w14:paraId="518D03E8">
            <w:pPr>
              <w:jc w:val="left"/>
              <w:rPr>
                <w:rFonts w:ascii="宋体" w:hAnsi="宋体"/>
                <w:b/>
                <w:bCs/>
                <w:color w:val="auto"/>
                <w:sz w:val="24"/>
                <w:u w:val="single"/>
              </w:rPr>
            </w:pPr>
            <w:r>
              <w:rPr>
                <w:rFonts w:hint="eastAsia" w:ascii="宋体" w:hAnsi="宋体"/>
                <w:b/>
                <w:bCs/>
                <w:color w:val="auto"/>
                <w:sz w:val="24"/>
              </w:rPr>
              <w:t>项目名称：</w:t>
            </w:r>
            <w:r>
              <w:rPr>
                <w:rFonts w:hint="eastAsia" w:ascii="宋体" w:hAnsi="宋体"/>
                <w:b/>
                <w:bCs/>
                <w:color w:val="auto"/>
                <w:sz w:val="24"/>
                <w:u w:val="single"/>
              </w:rPr>
              <w:t>江苏师范大学科文学院自助打印服务项目</w:t>
            </w:r>
          </w:p>
          <w:p w14:paraId="4EE5B828">
            <w:pPr>
              <w:jc w:val="left"/>
              <w:rPr>
                <w:rFonts w:ascii="宋体" w:hAnsi="宋体"/>
                <w:b/>
                <w:color w:val="auto"/>
                <w:sz w:val="24"/>
                <w:szCs w:val="28"/>
              </w:rPr>
            </w:pPr>
            <w:r>
              <w:rPr>
                <w:rFonts w:hint="eastAsia" w:ascii="宋体" w:hAnsi="宋体"/>
                <w:b/>
                <w:bCs/>
                <w:color w:val="auto"/>
                <w:sz w:val="24"/>
              </w:rPr>
              <w:t>项目编号：</w:t>
            </w:r>
            <w:r>
              <w:rPr>
                <w:rFonts w:hint="eastAsia" w:ascii="宋体" w:hAnsi="宋体"/>
                <w:b/>
                <w:bCs/>
                <w:color w:val="auto"/>
                <w:sz w:val="24"/>
                <w:u w:val="single"/>
              </w:rPr>
              <w:t>2025F0207</w:t>
            </w:r>
          </w:p>
        </w:tc>
      </w:tr>
      <w:tr w14:paraId="3A3A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9" w:type="pct"/>
            <w:gridSpan w:val="2"/>
            <w:tcBorders>
              <w:top w:val="single" w:color="auto" w:sz="4" w:space="0"/>
              <w:left w:val="single" w:color="auto" w:sz="4" w:space="0"/>
              <w:right w:val="single" w:color="auto" w:sz="4" w:space="0"/>
            </w:tcBorders>
            <w:shd w:val="clear" w:color="auto" w:fill="auto"/>
            <w:vAlign w:val="center"/>
          </w:tcPr>
          <w:p w14:paraId="4568C3A4">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服务内容</w:t>
            </w:r>
          </w:p>
        </w:tc>
        <w:tc>
          <w:tcPr>
            <w:tcW w:w="994" w:type="pct"/>
            <w:tcBorders>
              <w:top w:val="single" w:color="auto" w:sz="4" w:space="0"/>
              <w:left w:val="single" w:color="auto" w:sz="4" w:space="0"/>
              <w:right w:val="single" w:color="auto" w:sz="4" w:space="0"/>
            </w:tcBorders>
            <w:shd w:val="clear" w:color="auto" w:fill="auto"/>
            <w:vAlign w:val="center"/>
          </w:tcPr>
          <w:p w14:paraId="5BFA2224">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2BF2A326">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（小写：元/张）</w:t>
            </w:r>
          </w:p>
        </w:tc>
        <w:tc>
          <w:tcPr>
            <w:tcW w:w="1343" w:type="pct"/>
            <w:tcBorders>
              <w:top w:val="single" w:color="auto" w:sz="4" w:space="0"/>
              <w:left w:val="single" w:color="auto" w:sz="4" w:space="0"/>
              <w:right w:val="single" w:color="auto" w:sz="4" w:space="0"/>
            </w:tcBorders>
            <w:shd w:val="clear" w:color="auto" w:fill="auto"/>
            <w:vAlign w:val="center"/>
          </w:tcPr>
          <w:p w14:paraId="6EC4548C">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57619911">
            <w:pPr>
              <w:spacing w:line="36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（大写：元/张）</w:t>
            </w:r>
          </w:p>
        </w:tc>
        <w:tc>
          <w:tcPr>
            <w:tcW w:w="603" w:type="pct"/>
            <w:tcBorders>
              <w:top w:val="single" w:color="auto" w:sz="4" w:space="0"/>
              <w:left w:val="single" w:color="auto" w:sz="4" w:space="0"/>
              <w:right w:val="single" w:color="auto" w:sz="4" w:space="0"/>
            </w:tcBorders>
            <w:shd w:val="clear" w:color="auto" w:fill="auto"/>
            <w:vAlign w:val="center"/>
          </w:tcPr>
          <w:p w14:paraId="550EF1E9">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14:paraId="34BE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07" w:type="pct"/>
            <w:vMerge w:val="restart"/>
            <w:tcBorders>
              <w:top w:val="single" w:color="auto" w:sz="4" w:space="0"/>
              <w:left w:val="single" w:color="auto" w:sz="4" w:space="0"/>
              <w:right w:val="single" w:color="auto" w:sz="4" w:space="0"/>
            </w:tcBorders>
            <w:shd w:val="clear" w:color="auto" w:fill="auto"/>
            <w:vAlign w:val="center"/>
          </w:tcPr>
          <w:p w14:paraId="5028DB4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黑白打印</w:t>
            </w:r>
          </w:p>
        </w:tc>
        <w:tc>
          <w:tcPr>
            <w:tcW w:w="1152" w:type="pct"/>
            <w:tcBorders>
              <w:top w:val="single" w:color="auto" w:sz="4" w:space="0"/>
              <w:left w:val="single" w:color="auto" w:sz="4" w:space="0"/>
              <w:right w:val="single" w:color="auto" w:sz="4" w:space="0"/>
            </w:tcBorders>
            <w:shd w:val="clear" w:color="auto" w:fill="auto"/>
            <w:vAlign w:val="center"/>
          </w:tcPr>
          <w:p w14:paraId="289E81D4">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A3单面</w:t>
            </w:r>
          </w:p>
        </w:tc>
        <w:tc>
          <w:tcPr>
            <w:tcW w:w="994" w:type="pct"/>
            <w:tcBorders>
              <w:top w:val="single" w:color="auto" w:sz="4" w:space="0"/>
              <w:left w:val="single" w:color="auto" w:sz="4" w:space="0"/>
              <w:right w:val="single" w:color="auto" w:sz="4" w:space="0"/>
            </w:tcBorders>
            <w:shd w:val="clear" w:color="auto" w:fill="auto"/>
            <w:vAlign w:val="center"/>
          </w:tcPr>
          <w:p w14:paraId="192E16E8">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1756A9A2">
            <w:pPr>
              <w:spacing w:line="360" w:lineRule="exact"/>
              <w:jc w:val="center"/>
              <w:rPr>
                <w:rFonts w:asciiTheme="minorEastAsia" w:hAnsiTheme="minorEastAsia" w:eastAsiaTheme="minorEastAsia" w:cstheme="minorEastAsia"/>
                <w:color w:val="auto"/>
                <w:sz w:val="24"/>
              </w:rPr>
            </w:pPr>
          </w:p>
        </w:tc>
        <w:tc>
          <w:tcPr>
            <w:tcW w:w="603" w:type="pct"/>
            <w:tcBorders>
              <w:top w:val="single" w:color="auto" w:sz="4" w:space="0"/>
              <w:left w:val="single" w:color="auto" w:sz="4" w:space="0"/>
              <w:right w:val="single" w:color="auto" w:sz="4" w:space="0"/>
            </w:tcBorders>
            <w:shd w:val="clear" w:color="auto" w:fill="auto"/>
            <w:vAlign w:val="center"/>
          </w:tcPr>
          <w:p w14:paraId="1B85DE02">
            <w:pPr>
              <w:spacing w:line="360" w:lineRule="exact"/>
              <w:jc w:val="center"/>
              <w:rPr>
                <w:rFonts w:asciiTheme="minorEastAsia" w:hAnsiTheme="minorEastAsia" w:eastAsiaTheme="minorEastAsia" w:cstheme="minorEastAsia"/>
                <w:color w:val="auto"/>
                <w:sz w:val="24"/>
              </w:rPr>
            </w:pPr>
          </w:p>
        </w:tc>
      </w:tr>
      <w:tr w14:paraId="5DF8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07" w:type="pct"/>
            <w:vMerge w:val="continue"/>
            <w:tcBorders>
              <w:left w:val="single" w:color="auto" w:sz="4" w:space="0"/>
              <w:right w:val="single" w:color="auto" w:sz="4" w:space="0"/>
            </w:tcBorders>
            <w:shd w:val="clear" w:color="auto" w:fill="auto"/>
            <w:vAlign w:val="center"/>
          </w:tcPr>
          <w:p w14:paraId="01B1D928">
            <w:pPr>
              <w:jc w:val="left"/>
              <w:rPr>
                <w:rFonts w:ascii="宋体" w:hAnsi="宋体"/>
                <w:b/>
                <w:bCs/>
                <w:color w:val="auto"/>
                <w:sz w:val="24"/>
              </w:rPr>
            </w:pPr>
          </w:p>
        </w:tc>
        <w:tc>
          <w:tcPr>
            <w:tcW w:w="1152" w:type="pct"/>
            <w:tcBorders>
              <w:top w:val="single" w:color="auto" w:sz="4" w:space="0"/>
              <w:left w:val="single" w:color="auto" w:sz="4" w:space="0"/>
              <w:right w:val="single" w:color="auto" w:sz="4" w:space="0"/>
            </w:tcBorders>
            <w:shd w:val="clear" w:color="auto" w:fill="auto"/>
            <w:vAlign w:val="center"/>
          </w:tcPr>
          <w:p w14:paraId="722A6342">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A3双面</w:t>
            </w:r>
          </w:p>
        </w:tc>
        <w:tc>
          <w:tcPr>
            <w:tcW w:w="994" w:type="pct"/>
            <w:tcBorders>
              <w:top w:val="single" w:color="auto" w:sz="4" w:space="0"/>
              <w:left w:val="single" w:color="auto" w:sz="4" w:space="0"/>
              <w:right w:val="single" w:color="auto" w:sz="4" w:space="0"/>
            </w:tcBorders>
            <w:shd w:val="clear" w:color="auto" w:fill="auto"/>
            <w:vAlign w:val="center"/>
          </w:tcPr>
          <w:p w14:paraId="7581922D">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77E3DD39">
            <w:pPr>
              <w:spacing w:line="360" w:lineRule="exact"/>
              <w:jc w:val="center"/>
              <w:rPr>
                <w:rFonts w:asciiTheme="minorEastAsia" w:hAnsiTheme="minorEastAsia" w:eastAsiaTheme="minorEastAsia" w:cstheme="minorEastAsia"/>
                <w:color w:val="auto"/>
                <w:sz w:val="24"/>
              </w:rPr>
            </w:pPr>
          </w:p>
        </w:tc>
        <w:tc>
          <w:tcPr>
            <w:tcW w:w="603" w:type="pct"/>
            <w:tcBorders>
              <w:top w:val="single" w:color="auto" w:sz="4" w:space="0"/>
              <w:left w:val="single" w:color="auto" w:sz="4" w:space="0"/>
              <w:right w:val="single" w:color="auto" w:sz="4" w:space="0"/>
            </w:tcBorders>
            <w:shd w:val="clear" w:color="auto" w:fill="auto"/>
            <w:vAlign w:val="center"/>
          </w:tcPr>
          <w:p w14:paraId="6B584600">
            <w:pPr>
              <w:spacing w:line="360" w:lineRule="exact"/>
              <w:jc w:val="center"/>
              <w:rPr>
                <w:rFonts w:asciiTheme="minorEastAsia" w:hAnsiTheme="minorEastAsia" w:eastAsiaTheme="minorEastAsia" w:cstheme="minorEastAsia"/>
                <w:color w:val="auto"/>
                <w:sz w:val="24"/>
              </w:rPr>
            </w:pPr>
          </w:p>
        </w:tc>
      </w:tr>
      <w:tr w14:paraId="0602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07" w:type="pct"/>
            <w:vMerge w:val="restart"/>
            <w:tcBorders>
              <w:top w:val="single" w:color="auto" w:sz="4" w:space="0"/>
              <w:left w:val="single" w:color="auto" w:sz="4" w:space="0"/>
              <w:right w:val="single" w:color="auto" w:sz="4" w:space="0"/>
            </w:tcBorders>
            <w:shd w:val="clear" w:color="auto" w:fill="auto"/>
            <w:vAlign w:val="center"/>
          </w:tcPr>
          <w:p w14:paraId="768AEA61">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彩色打印</w:t>
            </w:r>
          </w:p>
        </w:tc>
        <w:tc>
          <w:tcPr>
            <w:tcW w:w="1152" w:type="pct"/>
            <w:tcBorders>
              <w:top w:val="single" w:color="auto" w:sz="4" w:space="0"/>
              <w:left w:val="single" w:color="auto" w:sz="4" w:space="0"/>
              <w:right w:val="single" w:color="auto" w:sz="4" w:space="0"/>
            </w:tcBorders>
            <w:shd w:val="clear" w:color="auto" w:fill="auto"/>
            <w:vAlign w:val="center"/>
          </w:tcPr>
          <w:p w14:paraId="3AA39F9F">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A3单面</w:t>
            </w:r>
          </w:p>
        </w:tc>
        <w:tc>
          <w:tcPr>
            <w:tcW w:w="994" w:type="pct"/>
            <w:tcBorders>
              <w:top w:val="single" w:color="auto" w:sz="4" w:space="0"/>
              <w:left w:val="single" w:color="auto" w:sz="4" w:space="0"/>
              <w:right w:val="single" w:color="auto" w:sz="4" w:space="0"/>
            </w:tcBorders>
            <w:shd w:val="clear" w:color="auto" w:fill="auto"/>
            <w:vAlign w:val="center"/>
          </w:tcPr>
          <w:p w14:paraId="728D4ED0">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607955BA">
            <w:pPr>
              <w:spacing w:line="360" w:lineRule="exact"/>
              <w:jc w:val="center"/>
              <w:rPr>
                <w:rFonts w:asciiTheme="minorEastAsia" w:hAnsiTheme="minorEastAsia" w:eastAsiaTheme="minorEastAsia" w:cstheme="minorEastAsia"/>
                <w:color w:val="auto"/>
                <w:sz w:val="24"/>
              </w:rPr>
            </w:pPr>
          </w:p>
        </w:tc>
        <w:tc>
          <w:tcPr>
            <w:tcW w:w="603" w:type="pct"/>
            <w:tcBorders>
              <w:top w:val="single" w:color="auto" w:sz="4" w:space="0"/>
              <w:left w:val="single" w:color="auto" w:sz="4" w:space="0"/>
              <w:right w:val="single" w:color="auto" w:sz="4" w:space="0"/>
            </w:tcBorders>
            <w:shd w:val="clear" w:color="auto" w:fill="auto"/>
            <w:vAlign w:val="center"/>
          </w:tcPr>
          <w:p w14:paraId="5F93F495">
            <w:pPr>
              <w:spacing w:line="360" w:lineRule="exact"/>
              <w:jc w:val="center"/>
              <w:rPr>
                <w:rFonts w:asciiTheme="minorEastAsia" w:hAnsiTheme="minorEastAsia" w:eastAsiaTheme="minorEastAsia" w:cstheme="minorEastAsia"/>
                <w:color w:val="auto"/>
                <w:sz w:val="24"/>
              </w:rPr>
            </w:pPr>
          </w:p>
        </w:tc>
      </w:tr>
      <w:tr w14:paraId="5235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7" w:type="pct"/>
            <w:vMerge w:val="continue"/>
            <w:tcBorders>
              <w:left w:val="single" w:color="auto" w:sz="4" w:space="0"/>
              <w:right w:val="single" w:color="auto" w:sz="4" w:space="0"/>
            </w:tcBorders>
            <w:shd w:val="clear" w:color="auto" w:fill="auto"/>
            <w:vAlign w:val="center"/>
          </w:tcPr>
          <w:p w14:paraId="520B94FF">
            <w:pPr>
              <w:jc w:val="left"/>
              <w:rPr>
                <w:rFonts w:ascii="宋体" w:hAnsi="宋体"/>
                <w:b/>
                <w:bCs/>
                <w:color w:val="auto"/>
                <w:sz w:val="24"/>
              </w:rPr>
            </w:pPr>
          </w:p>
        </w:tc>
        <w:tc>
          <w:tcPr>
            <w:tcW w:w="1152" w:type="pct"/>
            <w:tcBorders>
              <w:top w:val="single" w:color="auto" w:sz="4" w:space="0"/>
              <w:left w:val="single" w:color="auto" w:sz="4" w:space="0"/>
              <w:right w:val="single" w:color="auto" w:sz="4" w:space="0"/>
            </w:tcBorders>
            <w:shd w:val="clear" w:color="auto" w:fill="auto"/>
            <w:vAlign w:val="center"/>
          </w:tcPr>
          <w:p w14:paraId="08018E33">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A3双面</w:t>
            </w:r>
          </w:p>
        </w:tc>
        <w:tc>
          <w:tcPr>
            <w:tcW w:w="994" w:type="pct"/>
            <w:tcBorders>
              <w:top w:val="single" w:color="auto" w:sz="4" w:space="0"/>
              <w:left w:val="single" w:color="auto" w:sz="4" w:space="0"/>
              <w:right w:val="single" w:color="auto" w:sz="4" w:space="0"/>
            </w:tcBorders>
            <w:shd w:val="clear" w:color="auto" w:fill="auto"/>
            <w:vAlign w:val="center"/>
          </w:tcPr>
          <w:p w14:paraId="2A937752">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7BFAF77D">
            <w:pPr>
              <w:spacing w:line="360" w:lineRule="exact"/>
              <w:jc w:val="center"/>
              <w:rPr>
                <w:rFonts w:asciiTheme="minorEastAsia" w:hAnsiTheme="minorEastAsia" w:eastAsiaTheme="minorEastAsia" w:cstheme="minorEastAsia"/>
                <w:color w:val="auto"/>
                <w:sz w:val="24"/>
              </w:rPr>
            </w:pPr>
          </w:p>
        </w:tc>
        <w:tc>
          <w:tcPr>
            <w:tcW w:w="603" w:type="pct"/>
            <w:tcBorders>
              <w:top w:val="single" w:color="auto" w:sz="4" w:space="0"/>
              <w:left w:val="single" w:color="auto" w:sz="4" w:space="0"/>
              <w:right w:val="single" w:color="auto" w:sz="4" w:space="0"/>
            </w:tcBorders>
            <w:shd w:val="clear" w:color="auto" w:fill="auto"/>
            <w:vAlign w:val="center"/>
          </w:tcPr>
          <w:p w14:paraId="2473D604">
            <w:pPr>
              <w:spacing w:line="360" w:lineRule="exact"/>
              <w:jc w:val="center"/>
              <w:rPr>
                <w:rFonts w:asciiTheme="minorEastAsia" w:hAnsiTheme="minorEastAsia" w:eastAsiaTheme="minorEastAsia" w:cstheme="minorEastAsia"/>
                <w:color w:val="auto"/>
                <w:sz w:val="24"/>
              </w:rPr>
            </w:pPr>
          </w:p>
        </w:tc>
      </w:tr>
      <w:tr w14:paraId="573E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7" w:type="pct"/>
            <w:tcBorders>
              <w:top w:val="single" w:color="auto" w:sz="4" w:space="0"/>
              <w:left w:val="single" w:color="auto" w:sz="4" w:space="0"/>
              <w:right w:val="single" w:color="auto" w:sz="4" w:space="0"/>
            </w:tcBorders>
            <w:shd w:val="clear" w:color="auto" w:fill="auto"/>
            <w:vAlign w:val="center"/>
          </w:tcPr>
          <w:p w14:paraId="28511BB1">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黑白扫描</w:t>
            </w:r>
          </w:p>
        </w:tc>
        <w:tc>
          <w:tcPr>
            <w:tcW w:w="1152" w:type="pct"/>
            <w:tcBorders>
              <w:top w:val="single" w:color="auto" w:sz="4" w:space="0"/>
              <w:left w:val="single" w:color="auto" w:sz="4" w:space="0"/>
              <w:right w:val="single" w:color="auto" w:sz="4" w:space="0"/>
            </w:tcBorders>
            <w:shd w:val="clear" w:color="auto" w:fill="auto"/>
            <w:vAlign w:val="center"/>
          </w:tcPr>
          <w:p w14:paraId="073FFB78">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A4、A3</w:t>
            </w:r>
          </w:p>
        </w:tc>
        <w:tc>
          <w:tcPr>
            <w:tcW w:w="994" w:type="pct"/>
            <w:tcBorders>
              <w:top w:val="single" w:color="auto" w:sz="4" w:space="0"/>
              <w:left w:val="single" w:color="auto" w:sz="4" w:space="0"/>
              <w:right w:val="single" w:color="auto" w:sz="4" w:space="0"/>
            </w:tcBorders>
            <w:vAlign w:val="center"/>
          </w:tcPr>
          <w:p w14:paraId="21B527D9">
            <w:pPr>
              <w:jc w:val="center"/>
              <w:rPr>
                <w:rFonts w:ascii="宋体" w:hAnsi="宋体"/>
                <w:b/>
                <w:bCs/>
                <w:color w:val="auto"/>
                <w:sz w:val="24"/>
              </w:rPr>
            </w:pPr>
          </w:p>
        </w:tc>
        <w:tc>
          <w:tcPr>
            <w:tcW w:w="1343" w:type="pct"/>
            <w:tcBorders>
              <w:top w:val="single" w:color="auto" w:sz="4" w:space="0"/>
              <w:left w:val="single" w:color="auto" w:sz="4" w:space="0"/>
              <w:right w:val="single" w:color="auto" w:sz="4" w:space="0"/>
            </w:tcBorders>
            <w:vAlign w:val="center"/>
          </w:tcPr>
          <w:p w14:paraId="71ACAACC">
            <w:pPr>
              <w:jc w:val="left"/>
              <w:rPr>
                <w:rFonts w:ascii="宋体" w:hAnsi="宋体"/>
                <w:b/>
                <w:bCs/>
                <w:color w:val="auto"/>
                <w:sz w:val="24"/>
              </w:rPr>
            </w:pPr>
          </w:p>
        </w:tc>
        <w:tc>
          <w:tcPr>
            <w:tcW w:w="603" w:type="pct"/>
            <w:tcBorders>
              <w:top w:val="single" w:color="auto" w:sz="4" w:space="0"/>
              <w:left w:val="single" w:color="auto" w:sz="4" w:space="0"/>
              <w:right w:val="single" w:color="auto" w:sz="4" w:space="0"/>
            </w:tcBorders>
            <w:vAlign w:val="center"/>
          </w:tcPr>
          <w:p w14:paraId="6C94334D">
            <w:pPr>
              <w:jc w:val="left"/>
              <w:rPr>
                <w:rFonts w:ascii="宋体" w:hAnsi="宋体"/>
                <w:b/>
                <w:bCs/>
                <w:color w:val="auto"/>
                <w:sz w:val="24"/>
              </w:rPr>
            </w:pPr>
          </w:p>
        </w:tc>
      </w:tr>
      <w:tr w14:paraId="6182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7" w:type="pct"/>
            <w:tcBorders>
              <w:top w:val="single" w:color="auto" w:sz="4" w:space="0"/>
              <w:left w:val="single" w:color="auto" w:sz="4" w:space="0"/>
              <w:right w:val="single" w:color="auto" w:sz="4" w:space="0"/>
            </w:tcBorders>
            <w:shd w:val="clear" w:color="auto" w:fill="auto"/>
            <w:vAlign w:val="center"/>
          </w:tcPr>
          <w:p w14:paraId="25940B00">
            <w:pPr>
              <w:jc w:val="center"/>
              <w:rPr>
                <w:rFonts w:ascii="宋体" w:hAnsi="宋体"/>
                <w:b/>
                <w:bCs/>
                <w:color w:val="auto"/>
                <w:sz w:val="24"/>
              </w:rPr>
            </w:pPr>
            <w:r>
              <w:rPr>
                <w:rFonts w:hint="eastAsia" w:asciiTheme="minorEastAsia" w:hAnsiTheme="minorEastAsia" w:eastAsiaTheme="minorEastAsia" w:cstheme="minorEastAsia"/>
                <w:color w:val="auto"/>
                <w:sz w:val="24"/>
              </w:rPr>
              <w:t>彩色扫描</w:t>
            </w:r>
          </w:p>
        </w:tc>
        <w:tc>
          <w:tcPr>
            <w:tcW w:w="1152" w:type="pct"/>
            <w:tcBorders>
              <w:top w:val="single" w:color="auto" w:sz="4" w:space="0"/>
              <w:left w:val="single" w:color="auto" w:sz="4" w:space="0"/>
              <w:right w:val="single" w:color="auto" w:sz="4" w:space="0"/>
            </w:tcBorders>
            <w:shd w:val="clear" w:color="auto" w:fill="auto"/>
            <w:vAlign w:val="center"/>
          </w:tcPr>
          <w:p w14:paraId="152F91E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A4、A3</w:t>
            </w:r>
          </w:p>
        </w:tc>
        <w:tc>
          <w:tcPr>
            <w:tcW w:w="994" w:type="pct"/>
            <w:tcBorders>
              <w:top w:val="single" w:color="auto" w:sz="4" w:space="0"/>
              <w:left w:val="single" w:color="auto" w:sz="4" w:space="0"/>
              <w:right w:val="single" w:color="auto" w:sz="4" w:space="0"/>
            </w:tcBorders>
            <w:vAlign w:val="center"/>
          </w:tcPr>
          <w:p w14:paraId="7A95047C">
            <w:pPr>
              <w:jc w:val="center"/>
              <w:rPr>
                <w:rFonts w:ascii="宋体" w:hAnsi="宋体"/>
                <w:b/>
                <w:bCs/>
                <w:color w:val="auto"/>
                <w:sz w:val="24"/>
              </w:rPr>
            </w:pPr>
          </w:p>
        </w:tc>
        <w:tc>
          <w:tcPr>
            <w:tcW w:w="1343" w:type="pct"/>
            <w:tcBorders>
              <w:top w:val="single" w:color="auto" w:sz="4" w:space="0"/>
              <w:left w:val="single" w:color="auto" w:sz="4" w:space="0"/>
              <w:right w:val="single" w:color="auto" w:sz="4" w:space="0"/>
            </w:tcBorders>
            <w:vAlign w:val="center"/>
          </w:tcPr>
          <w:p w14:paraId="01EB9D36">
            <w:pPr>
              <w:jc w:val="left"/>
              <w:rPr>
                <w:rFonts w:ascii="宋体" w:hAnsi="宋体"/>
                <w:b/>
                <w:bCs/>
                <w:color w:val="auto"/>
                <w:sz w:val="24"/>
              </w:rPr>
            </w:pPr>
          </w:p>
        </w:tc>
        <w:tc>
          <w:tcPr>
            <w:tcW w:w="603" w:type="pct"/>
            <w:tcBorders>
              <w:top w:val="single" w:color="auto" w:sz="4" w:space="0"/>
              <w:left w:val="single" w:color="auto" w:sz="4" w:space="0"/>
              <w:right w:val="single" w:color="auto" w:sz="4" w:space="0"/>
            </w:tcBorders>
            <w:vAlign w:val="center"/>
          </w:tcPr>
          <w:p w14:paraId="3F1FDC04">
            <w:pPr>
              <w:jc w:val="left"/>
              <w:rPr>
                <w:rFonts w:ascii="宋体" w:hAnsi="宋体"/>
                <w:b/>
                <w:bCs/>
                <w:color w:val="auto"/>
                <w:sz w:val="24"/>
              </w:rPr>
            </w:pPr>
          </w:p>
        </w:tc>
      </w:tr>
      <w:tr w14:paraId="39F6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59" w:type="pct"/>
            <w:gridSpan w:val="2"/>
            <w:tcBorders>
              <w:top w:val="single" w:color="auto" w:sz="4" w:space="0"/>
              <w:left w:val="single" w:color="auto" w:sz="4" w:space="0"/>
              <w:right w:val="single" w:color="auto" w:sz="4" w:space="0"/>
            </w:tcBorders>
            <w:shd w:val="clear" w:color="auto" w:fill="auto"/>
            <w:vAlign w:val="center"/>
          </w:tcPr>
          <w:p w14:paraId="625164FF">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总价：以上各项单价之和（小写）</w:t>
            </w:r>
          </w:p>
        </w:tc>
        <w:tc>
          <w:tcPr>
            <w:tcW w:w="2337" w:type="pct"/>
            <w:gridSpan w:val="2"/>
            <w:tcBorders>
              <w:top w:val="single" w:color="auto" w:sz="4" w:space="0"/>
              <w:left w:val="single" w:color="auto" w:sz="4" w:space="0"/>
              <w:right w:val="single" w:color="auto" w:sz="4" w:space="0"/>
            </w:tcBorders>
            <w:shd w:val="clear" w:color="auto" w:fill="auto"/>
            <w:vAlign w:val="center"/>
          </w:tcPr>
          <w:p w14:paraId="2CB2D5CB">
            <w:pPr>
              <w:jc w:val="left"/>
              <w:rPr>
                <w:rFonts w:ascii="宋体" w:hAnsi="宋体"/>
                <w:b/>
                <w:bCs/>
                <w:color w:val="auto"/>
                <w:sz w:val="24"/>
              </w:rPr>
            </w:pPr>
            <w:r>
              <w:rPr>
                <w:rFonts w:ascii="Arial" w:hAnsi="Arial" w:cs="Arial" w:eastAsiaTheme="minorEastAsia"/>
                <w:b/>
                <w:bCs/>
                <w:color w:val="auto"/>
                <w:kern w:val="0"/>
                <w:sz w:val="24"/>
                <w:u w:val="single"/>
                <w:lang w:bidi="ar"/>
              </w:rPr>
              <w:t>¥</w:t>
            </w:r>
            <w:r>
              <w:rPr>
                <w:rFonts w:hint="eastAsia" w:asciiTheme="minorEastAsia" w:hAnsiTheme="minorEastAsia" w:eastAsiaTheme="minorEastAsia" w:cstheme="minorEastAsia"/>
                <w:b/>
                <w:bCs/>
                <w:color w:val="auto"/>
                <w:kern w:val="0"/>
                <w:sz w:val="24"/>
                <w:u w:val="single"/>
                <w:lang w:bidi="ar"/>
              </w:rPr>
              <w:t xml:space="preserve">       元</w:t>
            </w:r>
          </w:p>
        </w:tc>
        <w:tc>
          <w:tcPr>
            <w:tcW w:w="603" w:type="pct"/>
            <w:tcBorders>
              <w:top w:val="single" w:color="auto" w:sz="4" w:space="0"/>
              <w:left w:val="single" w:color="auto" w:sz="4" w:space="0"/>
              <w:right w:val="single" w:color="auto" w:sz="4" w:space="0"/>
            </w:tcBorders>
            <w:vAlign w:val="center"/>
          </w:tcPr>
          <w:p w14:paraId="2E7FFBBC">
            <w:pPr>
              <w:jc w:val="left"/>
              <w:rPr>
                <w:rFonts w:ascii="宋体" w:hAnsi="宋体"/>
                <w:b/>
                <w:bCs/>
                <w:color w:val="auto"/>
                <w:sz w:val="24"/>
              </w:rPr>
            </w:pPr>
          </w:p>
        </w:tc>
      </w:tr>
      <w:tr w14:paraId="1435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59" w:type="pct"/>
            <w:gridSpan w:val="2"/>
            <w:tcBorders>
              <w:top w:val="single" w:color="auto" w:sz="4" w:space="0"/>
              <w:left w:val="single" w:color="auto" w:sz="4" w:space="0"/>
              <w:right w:val="single" w:color="auto" w:sz="4" w:space="0"/>
            </w:tcBorders>
            <w:shd w:val="clear" w:color="auto" w:fill="auto"/>
            <w:vAlign w:val="center"/>
          </w:tcPr>
          <w:p w14:paraId="06AC8E67">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总价：以上各项单价之和（大写）</w:t>
            </w:r>
          </w:p>
        </w:tc>
        <w:tc>
          <w:tcPr>
            <w:tcW w:w="2337" w:type="pct"/>
            <w:gridSpan w:val="2"/>
            <w:tcBorders>
              <w:top w:val="single" w:color="auto" w:sz="4" w:space="0"/>
              <w:left w:val="single" w:color="auto" w:sz="4" w:space="0"/>
              <w:right w:val="single" w:color="auto" w:sz="4" w:space="0"/>
            </w:tcBorders>
            <w:shd w:val="clear" w:color="auto" w:fill="auto"/>
            <w:vAlign w:val="center"/>
          </w:tcPr>
          <w:p w14:paraId="5080766F">
            <w:pPr>
              <w:jc w:val="left"/>
              <w:rPr>
                <w:rFonts w:ascii="宋体" w:hAnsi="宋体"/>
                <w:b/>
                <w:bCs/>
                <w:color w:val="auto"/>
                <w:sz w:val="24"/>
              </w:rPr>
            </w:pPr>
            <w:r>
              <w:rPr>
                <w:rFonts w:hint="eastAsia" w:ascii="宋体" w:hAnsi="宋体"/>
                <w:b/>
                <w:bCs/>
                <w:color w:val="auto"/>
                <w:sz w:val="24"/>
              </w:rPr>
              <w:t>人民币：</w:t>
            </w:r>
          </w:p>
        </w:tc>
        <w:tc>
          <w:tcPr>
            <w:tcW w:w="603" w:type="pct"/>
            <w:tcBorders>
              <w:top w:val="single" w:color="auto" w:sz="4" w:space="0"/>
              <w:left w:val="single" w:color="auto" w:sz="4" w:space="0"/>
              <w:right w:val="single" w:color="auto" w:sz="4" w:space="0"/>
            </w:tcBorders>
            <w:vAlign w:val="center"/>
          </w:tcPr>
          <w:p w14:paraId="2BCFAB5D">
            <w:pPr>
              <w:jc w:val="left"/>
              <w:rPr>
                <w:rFonts w:ascii="宋体" w:hAnsi="宋体"/>
                <w:b/>
                <w:bCs/>
                <w:color w:val="auto"/>
                <w:sz w:val="24"/>
              </w:rPr>
            </w:pPr>
          </w:p>
        </w:tc>
      </w:tr>
      <w:tr w14:paraId="7804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14:paraId="21DB07C5">
            <w:pPr>
              <w:spacing w:line="460" w:lineRule="exact"/>
              <w:ind w:firstLine="480"/>
              <w:jc w:val="left"/>
              <w:rPr>
                <w:rFonts w:ascii="宋体" w:hAnsi="宋体"/>
                <w:b/>
                <w:color w:val="auto"/>
                <w:sz w:val="24"/>
                <w:szCs w:val="28"/>
              </w:rPr>
            </w:pPr>
            <w:r>
              <w:rPr>
                <w:rFonts w:hint="eastAsia" w:ascii="宋体" w:hAnsi="宋体"/>
                <w:b/>
                <w:color w:val="auto"/>
                <w:sz w:val="24"/>
                <w:szCs w:val="28"/>
              </w:rPr>
              <w:t>备注：</w:t>
            </w:r>
          </w:p>
        </w:tc>
      </w:tr>
    </w:tbl>
    <w:p w14:paraId="75FE9C0E">
      <w:pPr>
        <w:spacing w:line="340" w:lineRule="exact"/>
        <w:ind w:firstLine="480" w:firstLineChars="200"/>
        <w:rPr>
          <w:rFonts w:ascii="宋体" w:hAnsi="宋体" w:cs="华文楷体"/>
          <w:color w:val="auto"/>
          <w:sz w:val="24"/>
        </w:rPr>
      </w:pPr>
    </w:p>
    <w:p w14:paraId="02A825AA">
      <w:pPr>
        <w:spacing w:line="340" w:lineRule="exact"/>
        <w:ind w:firstLine="480" w:firstLineChars="200"/>
        <w:rPr>
          <w:rFonts w:ascii="宋体" w:hAnsi="宋体" w:cs="华文楷体"/>
          <w:color w:val="auto"/>
          <w:sz w:val="24"/>
        </w:rPr>
      </w:pPr>
      <w:r>
        <w:rPr>
          <w:rFonts w:hint="eastAsia" w:ascii="宋体" w:hAnsi="宋体" w:cs="华文楷体"/>
          <w:color w:val="auto"/>
          <w:sz w:val="24"/>
        </w:rPr>
        <w:t>注：本项目不收取管理费和场地费。</w:t>
      </w:r>
    </w:p>
    <w:p w14:paraId="39DD2C64">
      <w:pPr>
        <w:spacing w:line="360" w:lineRule="exact"/>
        <w:ind w:right="-1052" w:rightChars="-501" w:firstLine="422" w:firstLineChars="200"/>
        <w:rPr>
          <w:rFonts w:ascii="宋体" w:hAnsi="宋体"/>
          <w:b/>
          <w:color w:val="auto"/>
          <w:szCs w:val="21"/>
        </w:rPr>
      </w:pPr>
      <w:r>
        <w:rPr>
          <w:rFonts w:hint="eastAsia" w:ascii="宋体" w:hAnsi="宋体"/>
          <w:b/>
          <w:color w:val="auto"/>
          <w:szCs w:val="21"/>
        </w:rPr>
        <w:t>报价说明：</w:t>
      </w:r>
    </w:p>
    <w:p w14:paraId="35AE2908">
      <w:pPr>
        <w:spacing w:line="360" w:lineRule="exact"/>
        <w:ind w:right="-1052" w:rightChars="-501" w:firstLine="422" w:firstLineChars="200"/>
        <w:rPr>
          <w:rFonts w:ascii="宋体" w:hAnsi="宋体"/>
          <w:b/>
          <w:color w:val="auto"/>
          <w:szCs w:val="21"/>
        </w:rPr>
      </w:pPr>
      <w:r>
        <w:rPr>
          <w:rFonts w:hint="eastAsia" w:ascii="宋体" w:hAnsi="宋体"/>
          <w:b/>
          <w:color w:val="auto"/>
          <w:szCs w:val="21"/>
        </w:rPr>
        <w:t>1、报价必须为固定报价，不接受区间报价。报价保留小数点后2位；</w:t>
      </w:r>
    </w:p>
    <w:p w14:paraId="76DDA241">
      <w:pPr>
        <w:spacing w:line="360" w:lineRule="exact"/>
        <w:ind w:right="-1052" w:rightChars="-501" w:firstLine="422" w:firstLineChars="200"/>
        <w:rPr>
          <w:rFonts w:ascii="宋体" w:hAnsi="宋体"/>
          <w:b/>
          <w:color w:val="auto"/>
          <w:szCs w:val="21"/>
        </w:rPr>
      </w:pPr>
      <w:r>
        <w:rPr>
          <w:rFonts w:hint="eastAsia" w:ascii="宋体" w:hAnsi="宋体"/>
          <w:b/>
          <w:color w:val="auto"/>
          <w:szCs w:val="21"/>
        </w:rPr>
        <w:t>2、以上报价表中的所有项目必须全部响应，</w:t>
      </w:r>
      <w:r>
        <w:rPr>
          <w:rFonts w:hint="eastAsia" w:ascii="宋体" w:hAnsi="宋体"/>
          <w:b/>
          <w:color w:val="auto"/>
          <w:szCs w:val="21"/>
          <w:lang w:val="en-US" w:eastAsia="zh-CN"/>
        </w:rPr>
        <w:t>总</w:t>
      </w:r>
      <w:r>
        <w:rPr>
          <w:rFonts w:hint="eastAsia" w:ascii="宋体" w:hAnsi="宋体"/>
          <w:b/>
          <w:color w:val="auto"/>
          <w:szCs w:val="21"/>
        </w:rPr>
        <w:t>价为0或漏项的作为无效投标处理；</w:t>
      </w:r>
    </w:p>
    <w:p w14:paraId="6F3FAFF2">
      <w:pPr>
        <w:spacing w:line="340" w:lineRule="exact"/>
        <w:ind w:firstLine="480" w:firstLineChars="200"/>
        <w:rPr>
          <w:rFonts w:ascii="宋体" w:hAnsi="宋体" w:cs="华文楷体"/>
          <w:color w:val="auto"/>
          <w:sz w:val="24"/>
        </w:rPr>
      </w:pPr>
    </w:p>
    <w:p w14:paraId="252521DF">
      <w:pPr>
        <w:spacing w:line="340" w:lineRule="exact"/>
        <w:ind w:firstLine="480" w:firstLineChars="200"/>
        <w:rPr>
          <w:rFonts w:ascii="宋体" w:hAnsi="宋体" w:cs="华文楷体"/>
          <w:color w:val="auto"/>
          <w:sz w:val="24"/>
          <w:u w:val="single"/>
        </w:rPr>
      </w:pPr>
      <w:r>
        <w:rPr>
          <w:rFonts w:hint="eastAsia" w:ascii="宋体" w:hAnsi="宋体" w:cs="华文楷体"/>
          <w:color w:val="auto"/>
          <w:sz w:val="24"/>
        </w:rPr>
        <w:t>投标人：</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u w:val="single"/>
        </w:rPr>
        <w:t xml:space="preserve">                  （公章）</w:t>
      </w:r>
    </w:p>
    <w:p w14:paraId="4A4E5D36">
      <w:pPr>
        <w:spacing w:line="340" w:lineRule="exact"/>
        <w:ind w:firstLine="480" w:firstLineChars="200"/>
        <w:rPr>
          <w:rFonts w:ascii="宋体" w:hAnsi="宋体" w:cs="华文楷体"/>
          <w:color w:val="auto"/>
          <w:sz w:val="24"/>
          <w:u w:val="single"/>
        </w:rPr>
      </w:pPr>
    </w:p>
    <w:p w14:paraId="212F6BAE">
      <w:pPr>
        <w:spacing w:line="340" w:lineRule="exact"/>
        <w:ind w:firstLine="480" w:firstLineChars="200"/>
        <w:rPr>
          <w:rFonts w:ascii="宋体" w:hAnsi="宋体" w:cs="华文楷体"/>
          <w:color w:val="auto"/>
          <w:sz w:val="24"/>
        </w:rPr>
      </w:pPr>
      <w:r>
        <w:rPr>
          <w:rFonts w:hint="eastAsia" w:ascii="宋体" w:hAnsi="宋体" w:cs="华文楷体"/>
          <w:color w:val="auto"/>
          <w:sz w:val="24"/>
        </w:rPr>
        <w:t>投标人代表签字：</w:t>
      </w:r>
    </w:p>
    <w:p w14:paraId="05B249F9">
      <w:pPr>
        <w:spacing w:line="340" w:lineRule="exact"/>
        <w:ind w:firstLine="4560" w:firstLineChars="1900"/>
        <w:rPr>
          <w:rFonts w:ascii="宋体" w:hAnsi="宋体" w:cs="华文楷体"/>
          <w:color w:val="auto"/>
          <w:sz w:val="24"/>
        </w:rPr>
      </w:pPr>
    </w:p>
    <w:p w14:paraId="4E487567">
      <w:pPr>
        <w:spacing w:line="340" w:lineRule="exact"/>
        <w:ind w:firstLine="480" w:firstLineChars="200"/>
        <w:rPr>
          <w:rFonts w:ascii="宋体" w:hAnsi="宋体" w:cs="华文楷体"/>
          <w:color w:val="auto"/>
        </w:rPr>
      </w:pPr>
      <w:r>
        <w:rPr>
          <w:rFonts w:hint="eastAsia" w:ascii="宋体" w:hAnsi="宋体" w:cs="华文楷体"/>
          <w:color w:val="auto"/>
          <w:sz w:val="24"/>
        </w:rPr>
        <w:t>日期</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 xml:space="preserve">    年    月    日</w:t>
      </w:r>
    </w:p>
    <w:p w14:paraId="4F623F56">
      <w:pPr>
        <w:pStyle w:val="46"/>
        <w:tabs>
          <w:tab w:val="left" w:pos="970"/>
        </w:tabs>
        <w:jc w:val="left"/>
        <w:rPr>
          <w:b/>
          <w:bCs/>
          <w:color w:val="auto"/>
          <w:lang w:val="en-US" w:eastAsia="zh-CN"/>
        </w:rPr>
        <w:sectPr>
          <w:footerReference r:id="rId5" w:type="default"/>
          <w:pgSz w:w="11906" w:h="16838"/>
          <w:pgMar w:top="1383" w:right="1080" w:bottom="986" w:left="1080" w:header="851" w:footer="709" w:gutter="0"/>
          <w:cols w:space="720" w:num="1"/>
          <w:docGrid w:linePitch="312" w:charSpace="0"/>
        </w:sectPr>
      </w:pPr>
    </w:p>
    <w:p w14:paraId="02A2A061">
      <w:pPr>
        <w:jc w:val="left"/>
        <w:rPr>
          <w:rFonts w:ascii="宋体" w:hAnsi="宋体"/>
          <w:b/>
          <w:bCs/>
          <w:color w:val="auto"/>
          <w:kern w:val="0"/>
          <w:sz w:val="24"/>
        </w:rPr>
      </w:pPr>
      <w:r>
        <w:rPr>
          <w:rFonts w:hint="eastAsia" w:ascii="宋体" w:hAnsi="宋体"/>
          <w:b/>
          <w:bCs/>
          <w:color w:val="auto"/>
          <w:kern w:val="0"/>
          <w:sz w:val="24"/>
        </w:rPr>
        <w:t>(三)法定代表人授权委托书</w:t>
      </w:r>
      <w:bookmarkEnd w:id="8"/>
      <w:bookmarkEnd w:id="9"/>
      <w:bookmarkEnd w:id="10"/>
      <w:bookmarkEnd w:id="11"/>
      <w:bookmarkEnd w:id="12"/>
      <w:bookmarkEnd w:id="13"/>
    </w:p>
    <w:p w14:paraId="772AE77A">
      <w:pPr>
        <w:rPr>
          <w:rFonts w:ascii="宋体" w:hAnsi="宋体"/>
          <w:color w:val="auto"/>
          <w:sz w:val="24"/>
        </w:rPr>
      </w:pPr>
      <w:r>
        <w:rPr>
          <w:rFonts w:hint="eastAsia" w:ascii="宋体" w:hAnsi="宋体"/>
          <w:color w:val="auto"/>
          <w:sz w:val="24"/>
          <w:u w:val="single"/>
        </w:rPr>
        <w:t>江苏师范大学科文学院</w:t>
      </w:r>
      <w:r>
        <w:rPr>
          <w:rFonts w:hint="eastAsia" w:ascii="宋体" w:hAnsi="宋体"/>
          <w:color w:val="auto"/>
          <w:sz w:val="24"/>
        </w:rPr>
        <w:t>：</w:t>
      </w:r>
    </w:p>
    <w:p w14:paraId="4FF3FF26">
      <w:pPr>
        <w:ind w:firstLine="480" w:firstLineChars="200"/>
        <w:rPr>
          <w:rFonts w:ascii="宋体" w:hAnsi="宋体"/>
          <w:color w:val="auto"/>
          <w:sz w:val="24"/>
        </w:rPr>
      </w:pPr>
      <w:r>
        <w:rPr>
          <w:rFonts w:hint="eastAsia" w:ascii="宋体" w:hAnsi="宋体"/>
          <w:color w:val="auto"/>
          <w:sz w:val="24"/>
        </w:rPr>
        <w:t>本授权书声明：注册于</w:t>
      </w:r>
      <w:r>
        <w:rPr>
          <w:rFonts w:hint="eastAsia" w:ascii="宋体" w:hAnsi="宋体"/>
          <w:color w:val="auto"/>
          <w:sz w:val="24"/>
          <w:u w:val="single"/>
        </w:rPr>
        <w:t xml:space="preserve">            </w:t>
      </w:r>
      <w:r>
        <w:rPr>
          <w:rFonts w:hint="eastAsia" w:ascii="宋体" w:hAnsi="宋体"/>
          <w:color w:val="auto"/>
          <w:sz w:val="24"/>
        </w:rPr>
        <w:t>（投标人住址）的</w:t>
      </w:r>
      <w:r>
        <w:rPr>
          <w:rFonts w:hint="eastAsia" w:ascii="宋体" w:hAnsi="宋体"/>
          <w:color w:val="auto"/>
          <w:sz w:val="24"/>
          <w:u w:val="single"/>
        </w:rPr>
        <w:t xml:space="preserve">            </w:t>
      </w:r>
      <w:r>
        <w:rPr>
          <w:rFonts w:hint="eastAsia" w:ascii="宋体" w:hAnsi="宋体"/>
          <w:color w:val="auto"/>
          <w:sz w:val="24"/>
        </w:rPr>
        <w:t>（投标人名称）法定代表人</w:t>
      </w:r>
      <w:r>
        <w:rPr>
          <w:rFonts w:hint="eastAsia" w:ascii="宋体" w:hAnsi="宋体"/>
          <w:color w:val="auto"/>
          <w:sz w:val="24"/>
          <w:u w:val="single"/>
        </w:rPr>
        <w:t xml:space="preserve">            </w:t>
      </w:r>
      <w:r>
        <w:rPr>
          <w:rFonts w:hint="eastAsia" w:ascii="宋体" w:hAnsi="宋体"/>
          <w:color w:val="auto"/>
          <w:sz w:val="24"/>
        </w:rPr>
        <w:t>（法定代表人姓名、职务）代表本公司授权在下面签字的</w:t>
      </w:r>
      <w:r>
        <w:rPr>
          <w:rFonts w:hint="eastAsia" w:ascii="宋体" w:hAnsi="宋体"/>
          <w:color w:val="auto"/>
          <w:sz w:val="24"/>
          <w:u w:val="single"/>
        </w:rPr>
        <w:t xml:space="preserve">          </w:t>
      </w:r>
      <w:r>
        <w:rPr>
          <w:rFonts w:hint="eastAsia" w:ascii="宋体" w:hAnsi="宋体"/>
          <w:color w:val="auto"/>
          <w:sz w:val="24"/>
        </w:rPr>
        <w:t>（投标人代表姓名、职务）为本公司的合法代理人，就贵方组织的</w:t>
      </w:r>
      <w:r>
        <w:rPr>
          <w:rFonts w:hint="eastAsia" w:ascii="宋体" w:hAnsi="宋体"/>
          <w:b/>
          <w:color w:val="auto"/>
          <w:sz w:val="24"/>
          <w:u w:val="single"/>
        </w:rPr>
        <w:t xml:space="preserve">                    </w:t>
      </w:r>
      <w:r>
        <w:rPr>
          <w:rFonts w:hint="eastAsia" w:ascii="宋体" w:hAnsi="宋体"/>
          <w:b/>
          <w:color w:val="auto"/>
          <w:sz w:val="24"/>
        </w:rPr>
        <w:t xml:space="preserve"> </w:t>
      </w:r>
      <w:r>
        <w:rPr>
          <w:rFonts w:hint="eastAsia" w:ascii="宋体" w:hAnsi="宋体"/>
          <w:color w:val="auto"/>
          <w:sz w:val="24"/>
        </w:rPr>
        <w:t>项目，项目编号：</w:t>
      </w:r>
      <w:r>
        <w:rPr>
          <w:rFonts w:hint="eastAsia" w:ascii="宋体" w:hAnsi="宋体"/>
          <w:b/>
          <w:color w:val="auto"/>
          <w:sz w:val="24"/>
          <w:u w:val="single"/>
        </w:rPr>
        <w:t xml:space="preserve">          </w:t>
      </w:r>
      <w:r>
        <w:rPr>
          <w:rFonts w:hint="eastAsia" w:ascii="宋体" w:hAnsi="宋体"/>
          <w:color w:val="auto"/>
          <w:sz w:val="24"/>
        </w:rPr>
        <w:t>，以本公司名义处理一切与之有关的事务。</w:t>
      </w:r>
    </w:p>
    <w:p w14:paraId="62EB7F2B">
      <w:pPr>
        <w:ind w:firstLine="480" w:firstLineChars="200"/>
        <w:rPr>
          <w:rFonts w:ascii="宋体" w:hAnsi="宋体"/>
          <w:color w:val="auto"/>
          <w:sz w:val="24"/>
        </w:rPr>
      </w:pPr>
      <w:r>
        <w:rPr>
          <w:rFonts w:hint="eastAsia" w:ascii="宋体" w:hAnsi="宋体"/>
          <w:color w:val="auto"/>
          <w:sz w:val="24"/>
        </w:rPr>
        <w:t>本授权书于    年  月  日签字生效，特此声明。</w:t>
      </w:r>
    </w:p>
    <w:p w14:paraId="649E890A">
      <w:pPr>
        <w:ind w:firstLine="480" w:firstLineChars="200"/>
        <w:rPr>
          <w:rFonts w:ascii="宋体" w:hAnsi="宋体"/>
          <w:color w:val="auto"/>
          <w:sz w:val="24"/>
        </w:rPr>
      </w:pPr>
      <w:r>
        <w:rPr>
          <w:rFonts w:hint="eastAsia" w:ascii="宋体" w:hAnsi="宋体"/>
          <w:color w:val="auto"/>
          <w:sz w:val="24"/>
        </w:rPr>
        <w:t>法定代表人印刷体姓名、签字或盖章：</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p>
    <w:p w14:paraId="25BA48E2">
      <w:pPr>
        <w:ind w:firstLine="480" w:firstLineChars="200"/>
        <w:rPr>
          <w:rFonts w:ascii="宋体" w:hAnsi="宋体"/>
          <w:color w:val="auto"/>
          <w:sz w:val="24"/>
        </w:rPr>
      </w:pPr>
      <w:r>
        <w:rPr>
          <w:rFonts w:hint="eastAsia" w:ascii="宋体" w:hAnsi="宋体"/>
          <w:color w:val="auto"/>
          <w:sz w:val="24"/>
        </w:rPr>
        <w:t>投标人代表印刷体姓名、签字或盖章：</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p>
    <w:p w14:paraId="67BC7C5B">
      <w:pPr>
        <w:ind w:firstLine="480" w:firstLineChars="200"/>
        <w:rPr>
          <w:rFonts w:ascii="宋体" w:hAnsi="宋体"/>
          <w:color w:val="auto"/>
          <w:sz w:val="24"/>
          <w:u w:val="single"/>
        </w:rPr>
      </w:pPr>
      <w:r>
        <w:rPr>
          <w:rFonts w:hint="eastAsia" w:ascii="宋体" w:hAnsi="宋体"/>
          <w:color w:val="auto"/>
          <w:sz w:val="24"/>
        </w:rPr>
        <w:t>投标人全称、投标人公章：</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p>
    <w:p w14:paraId="154C3944">
      <w:pPr>
        <w:rPr>
          <w:rFonts w:ascii="宋体" w:hAnsi="宋体"/>
          <w:color w:val="auto"/>
          <w:sz w:val="24"/>
        </w:rPr>
      </w:pPr>
      <w:r>
        <w:rPr>
          <w:rFonts w:hint="eastAsia" w:ascii="宋体" w:hAnsi="宋体"/>
          <w:color w:val="auto"/>
          <w:sz w:val="24"/>
        </w:rPr>
        <w:t xml:space="preserve">    日期：</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年    月    日</w:t>
      </w:r>
    </w:p>
    <w:p w14:paraId="78A6AB25">
      <w:pPr>
        <w:ind w:firstLine="480" w:firstLineChars="200"/>
        <w:rPr>
          <w:rFonts w:ascii="宋体" w:hAnsi="宋体"/>
          <w:color w:val="auto"/>
          <w:sz w:val="24"/>
        </w:rPr>
      </w:pPr>
    </w:p>
    <w:p w14:paraId="754356F4">
      <w:pPr>
        <w:ind w:firstLine="6240" w:firstLineChars="2600"/>
        <w:rPr>
          <w:rFonts w:ascii="宋体" w:hAnsi="宋体"/>
          <w:color w:val="auto"/>
          <w:sz w:val="24"/>
        </w:rPr>
      </w:pPr>
      <w:r>
        <w:rPr>
          <w:rFonts w:hint="eastAsia" w:ascii="宋体" w:hAnsi="宋体"/>
          <w:color w:val="auto"/>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28D474">
                            <w:pPr>
                              <w:jc w:val="center"/>
                              <w:rPr>
                                <w:rFonts w:ascii="宋体" w:hAnsi="宋体"/>
                                <w:sz w:val="24"/>
                              </w:rPr>
                            </w:pPr>
                          </w:p>
                          <w:p w14:paraId="3ECEAC5D">
                            <w:pPr>
                              <w:rPr>
                                <w:rFonts w:ascii="宋体" w:hAnsi="宋体"/>
                                <w:sz w:val="24"/>
                              </w:rPr>
                            </w:pPr>
                          </w:p>
                          <w:p w14:paraId="1DFD8EBA">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14:paraId="7528D474">
                      <w:pPr>
                        <w:jc w:val="center"/>
                        <w:rPr>
                          <w:rFonts w:ascii="宋体" w:hAnsi="宋体"/>
                          <w:sz w:val="24"/>
                        </w:rPr>
                      </w:pPr>
                    </w:p>
                    <w:p w14:paraId="3ECEAC5D">
                      <w:pPr>
                        <w:rPr>
                          <w:rFonts w:ascii="宋体" w:hAnsi="宋体"/>
                          <w:sz w:val="24"/>
                        </w:rPr>
                      </w:pPr>
                    </w:p>
                    <w:p w14:paraId="1DFD8EBA">
                      <w:pPr>
                        <w:jc w:val="center"/>
                      </w:pPr>
                      <w:r>
                        <w:rPr>
                          <w:rFonts w:hint="eastAsia" w:ascii="宋体" w:hAnsi="宋体"/>
                          <w:sz w:val="24"/>
                        </w:rPr>
                        <w:t>（法定代表人二代身份证正反面复印件粘贴处）</w:t>
                      </w:r>
                    </w:p>
                  </w:txbxContent>
                </v:textbox>
              </v:shape>
            </w:pict>
          </mc:Fallback>
        </mc:AlternateContent>
      </w:r>
    </w:p>
    <w:p w14:paraId="1441C3D6">
      <w:pPr>
        <w:ind w:firstLine="6240" w:firstLineChars="2600"/>
        <w:rPr>
          <w:rFonts w:ascii="宋体" w:hAnsi="宋体"/>
          <w:color w:val="auto"/>
          <w:sz w:val="24"/>
        </w:rPr>
      </w:pPr>
    </w:p>
    <w:p w14:paraId="3DD3CC06">
      <w:pPr>
        <w:ind w:firstLine="6240" w:firstLineChars="2600"/>
        <w:rPr>
          <w:rFonts w:ascii="宋体" w:hAnsi="宋体"/>
          <w:color w:val="auto"/>
          <w:sz w:val="24"/>
        </w:rPr>
      </w:pPr>
    </w:p>
    <w:p w14:paraId="055983EC">
      <w:pPr>
        <w:ind w:firstLine="6240" w:firstLineChars="2600"/>
        <w:rPr>
          <w:rFonts w:ascii="宋体" w:hAnsi="宋体"/>
          <w:color w:val="auto"/>
          <w:sz w:val="24"/>
        </w:rPr>
      </w:pPr>
    </w:p>
    <w:p w14:paraId="2C5B727F">
      <w:pPr>
        <w:rPr>
          <w:rFonts w:ascii="宋体" w:hAnsi="宋体"/>
          <w:b/>
          <w:color w:val="auto"/>
          <w:sz w:val="24"/>
        </w:rPr>
      </w:pPr>
    </w:p>
    <w:p w14:paraId="5B2DA85A">
      <w:pPr>
        <w:rPr>
          <w:rFonts w:ascii="宋体" w:hAnsi="宋体"/>
          <w:b/>
          <w:color w:val="auto"/>
          <w:sz w:val="24"/>
        </w:rPr>
      </w:pPr>
    </w:p>
    <w:p w14:paraId="70FFE912">
      <w:pPr>
        <w:rPr>
          <w:rFonts w:ascii="宋体" w:hAnsi="宋体"/>
          <w:b/>
          <w:color w:val="auto"/>
          <w:sz w:val="24"/>
        </w:rPr>
      </w:pPr>
    </w:p>
    <w:p w14:paraId="74E69E42">
      <w:pPr>
        <w:rPr>
          <w:rFonts w:ascii="宋体" w:hAnsi="宋体"/>
          <w:b/>
          <w:color w:val="auto"/>
          <w:sz w:val="24"/>
        </w:rPr>
      </w:pPr>
    </w:p>
    <w:p w14:paraId="372E4A71">
      <w:pPr>
        <w:rPr>
          <w:rFonts w:ascii="宋体" w:hAnsi="宋体"/>
          <w:b/>
          <w:color w:val="auto"/>
          <w:sz w:val="24"/>
        </w:rPr>
      </w:pPr>
    </w:p>
    <w:p w14:paraId="1E4742CA">
      <w:pPr>
        <w:rPr>
          <w:rFonts w:ascii="宋体" w:hAnsi="宋体"/>
          <w:b/>
          <w:color w:val="auto"/>
          <w:sz w:val="24"/>
        </w:rPr>
      </w:pPr>
    </w:p>
    <w:p w14:paraId="4130B229">
      <w:pPr>
        <w:rPr>
          <w:rFonts w:ascii="宋体" w:hAnsi="宋体"/>
          <w:b/>
          <w:color w:val="auto"/>
          <w:sz w:val="24"/>
        </w:rPr>
      </w:pPr>
    </w:p>
    <w:p w14:paraId="04F11233">
      <w:pPr>
        <w:rPr>
          <w:rFonts w:ascii="宋体" w:hAnsi="宋体"/>
          <w:b/>
          <w:color w:val="auto"/>
          <w:sz w:val="24"/>
        </w:rPr>
      </w:pPr>
    </w:p>
    <w:p w14:paraId="1FE3E308">
      <w:pPr>
        <w:rPr>
          <w:rFonts w:ascii="宋体" w:hAnsi="宋体"/>
          <w:b/>
          <w:color w:val="auto"/>
          <w:sz w:val="24"/>
        </w:rPr>
      </w:pPr>
      <w:r>
        <w:rPr>
          <w:rFonts w:ascii="宋体" w:hAnsi="宋体"/>
          <w:b/>
          <w:color w:val="auto"/>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B337EE">
                            <w:pPr>
                              <w:jc w:val="center"/>
                              <w:rPr>
                                <w:rFonts w:ascii="宋体" w:hAnsi="宋体"/>
                                <w:sz w:val="24"/>
                              </w:rPr>
                            </w:pPr>
                          </w:p>
                          <w:p w14:paraId="5F63C321">
                            <w:pPr>
                              <w:rPr>
                                <w:rFonts w:ascii="宋体" w:hAnsi="宋体"/>
                                <w:sz w:val="24"/>
                              </w:rPr>
                            </w:pPr>
                          </w:p>
                          <w:p w14:paraId="3BF3F428">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14:paraId="5DB337EE">
                      <w:pPr>
                        <w:jc w:val="center"/>
                        <w:rPr>
                          <w:rFonts w:ascii="宋体" w:hAnsi="宋体"/>
                          <w:sz w:val="24"/>
                        </w:rPr>
                      </w:pPr>
                    </w:p>
                    <w:p w14:paraId="5F63C321">
                      <w:pPr>
                        <w:rPr>
                          <w:rFonts w:ascii="宋体" w:hAnsi="宋体"/>
                          <w:sz w:val="24"/>
                        </w:rPr>
                      </w:pPr>
                    </w:p>
                    <w:p w14:paraId="3BF3F428">
                      <w:pPr>
                        <w:jc w:val="center"/>
                      </w:pPr>
                      <w:r>
                        <w:rPr>
                          <w:rFonts w:hint="eastAsia" w:ascii="宋体" w:hAnsi="宋体"/>
                          <w:sz w:val="24"/>
                        </w:rPr>
                        <w:t>（投标人代表二代身份证正反面复印件粘贴处）</w:t>
                      </w:r>
                    </w:p>
                  </w:txbxContent>
                </v:textbox>
              </v:shape>
            </w:pict>
          </mc:Fallback>
        </mc:AlternateContent>
      </w:r>
    </w:p>
    <w:p w14:paraId="3CFB62C9">
      <w:pPr>
        <w:rPr>
          <w:rFonts w:ascii="宋体" w:hAnsi="宋体"/>
          <w:b/>
          <w:color w:val="auto"/>
          <w:sz w:val="24"/>
        </w:rPr>
      </w:pPr>
    </w:p>
    <w:p w14:paraId="0CE09B52">
      <w:pPr>
        <w:rPr>
          <w:rFonts w:ascii="宋体" w:hAnsi="宋体"/>
          <w:b/>
          <w:color w:val="auto"/>
          <w:sz w:val="24"/>
        </w:rPr>
      </w:pPr>
    </w:p>
    <w:p w14:paraId="58BAA055">
      <w:pPr>
        <w:rPr>
          <w:rFonts w:ascii="宋体" w:hAnsi="宋体"/>
          <w:b/>
          <w:color w:val="auto"/>
          <w:sz w:val="24"/>
        </w:rPr>
      </w:pPr>
    </w:p>
    <w:p w14:paraId="08AC1437">
      <w:pPr>
        <w:rPr>
          <w:rFonts w:ascii="宋体" w:hAnsi="宋体"/>
          <w:b/>
          <w:color w:val="auto"/>
          <w:sz w:val="24"/>
        </w:rPr>
      </w:pPr>
    </w:p>
    <w:p w14:paraId="20B00147">
      <w:pPr>
        <w:rPr>
          <w:rFonts w:ascii="宋体" w:hAnsi="宋体"/>
          <w:b/>
          <w:color w:val="auto"/>
          <w:sz w:val="24"/>
        </w:rPr>
      </w:pPr>
    </w:p>
    <w:p w14:paraId="0A5D189F">
      <w:pPr>
        <w:rPr>
          <w:rFonts w:ascii="宋体" w:hAnsi="宋体"/>
          <w:b/>
          <w:color w:val="auto"/>
          <w:sz w:val="24"/>
        </w:rPr>
      </w:pPr>
    </w:p>
    <w:p w14:paraId="1A667447">
      <w:pPr>
        <w:rPr>
          <w:rFonts w:ascii="宋体" w:hAnsi="宋体"/>
          <w:b/>
          <w:color w:val="auto"/>
          <w:sz w:val="24"/>
        </w:rPr>
      </w:pPr>
    </w:p>
    <w:p w14:paraId="19F9E894">
      <w:pPr>
        <w:rPr>
          <w:rFonts w:ascii="宋体" w:hAnsi="宋体"/>
          <w:b/>
          <w:color w:val="auto"/>
          <w:sz w:val="24"/>
        </w:rPr>
      </w:pPr>
    </w:p>
    <w:p w14:paraId="7797539D">
      <w:pPr>
        <w:rPr>
          <w:rFonts w:ascii="宋体" w:hAnsi="宋体"/>
          <w:b/>
          <w:color w:val="auto"/>
          <w:sz w:val="24"/>
        </w:rPr>
      </w:pPr>
    </w:p>
    <w:p w14:paraId="2ED99662">
      <w:pPr>
        <w:rPr>
          <w:rFonts w:ascii="宋体" w:hAnsi="宋体"/>
          <w:b/>
          <w:color w:val="auto"/>
          <w:sz w:val="24"/>
        </w:rPr>
      </w:pPr>
    </w:p>
    <w:p w14:paraId="77B844F8">
      <w:pPr>
        <w:ind w:firstLine="480" w:firstLineChars="200"/>
        <w:rPr>
          <w:rFonts w:ascii="宋体" w:hAnsi="宋体"/>
          <w:color w:val="auto"/>
          <w:sz w:val="24"/>
        </w:rPr>
      </w:pPr>
    </w:p>
    <w:p w14:paraId="2F5372FD">
      <w:pPr>
        <w:ind w:firstLine="480" w:firstLineChars="200"/>
        <w:rPr>
          <w:rFonts w:ascii="宋体" w:hAnsi="宋体"/>
          <w:color w:val="auto"/>
          <w:sz w:val="24"/>
        </w:rPr>
      </w:pPr>
      <w:r>
        <w:rPr>
          <w:rFonts w:ascii="宋体" w:hAnsi="宋体"/>
          <w:color w:val="auto"/>
          <w:sz w:val="24"/>
        </w:rPr>
        <w:br w:type="page"/>
      </w:r>
    </w:p>
    <w:p w14:paraId="39E14682">
      <w:pPr>
        <w:rPr>
          <w:rFonts w:ascii="宋体" w:hAnsi="宋体"/>
          <w:b/>
          <w:color w:val="auto"/>
          <w:sz w:val="24"/>
        </w:rPr>
      </w:pPr>
      <w:bookmarkStart w:id="14" w:name="_Toc86202638"/>
      <w:r>
        <w:rPr>
          <w:rFonts w:hint="eastAsia" w:ascii="宋体" w:hAnsi="宋体"/>
          <w:b/>
          <w:color w:val="auto"/>
          <w:sz w:val="24"/>
        </w:rPr>
        <w:t>（四）承诺书</w:t>
      </w:r>
    </w:p>
    <w:p w14:paraId="7ED2A2A8">
      <w:pPr>
        <w:jc w:val="left"/>
        <w:rPr>
          <w:rFonts w:ascii="宋体" w:hAnsi="宋体"/>
          <w:color w:val="auto"/>
          <w:sz w:val="24"/>
        </w:rPr>
      </w:pPr>
      <w:r>
        <w:rPr>
          <w:rFonts w:hint="eastAsia" w:ascii="宋体" w:hAnsi="宋体"/>
          <w:color w:val="auto"/>
          <w:sz w:val="24"/>
        </w:rPr>
        <w:t>致江苏师范大学科文学院：</w:t>
      </w:r>
    </w:p>
    <w:p w14:paraId="3AC5E519">
      <w:pPr>
        <w:jc w:val="left"/>
        <w:rPr>
          <w:rFonts w:ascii="宋体" w:hAnsi="宋体"/>
          <w:color w:val="auto"/>
          <w:sz w:val="24"/>
        </w:rPr>
      </w:pPr>
    </w:p>
    <w:p w14:paraId="0F9377B1">
      <w:pPr>
        <w:ind w:firstLine="480" w:firstLineChars="200"/>
        <w:jc w:val="left"/>
        <w:rPr>
          <w:rFonts w:ascii="宋体" w:hAnsi="宋体"/>
          <w:color w:val="auto"/>
          <w:sz w:val="24"/>
        </w:rPr>
      </w:pPr>
      <w:r>
        <w:rPr>
          <w:rFonts w:hint="eastAsia" w:ascii="宋体" w:hAnsi="宋体"/>
          <w:color w:val="auto"/>
          <w:sz w:val="24"/>
        </w:rPr>
        <w:t>我单位符合《中华人民共和国政府采购法》第二十二条的规定，符合本项目相关资质要求。</w:t>
      </w:r>
    </w:p>
    <w:p w14:paraId="718431BA">
      <w:pPr>
        <w:ind w:firstLine="480" w:firstLineChars="200"/>
        <w:jc w:val="left"/>
        <w:rPr>
          <w:rFonts w:ascii="宋体" w:hAnsi="宋体"/>
          <w:color w:val="auto"/>
          <w:sz w:val="24"/>
        </w:rPr>
      </w:pPr>
      <w:r>
        <w:rPr>
          <w:rFonts w:hint="eastAsia" w:ascii="宋体" w:hAnsi="宋体"/>
          <w:color w:val="auto"/>
          <w:sz w:val="24"/>
        </w:rPr>
        <w:t>我单位按照采购（招标）文件的要求编制响应文件，并对其提交的响应文件的真实性、合法性承担法律责任。</w:t>
      </w:r>
    </w:p>
    <w:p w14:paraId="76EEFEB1">
      <w:pPr>
        <w:ind w:firstLine="480" w:firstLineChars="200"/>
        <w:jc w:val="left"/>
        <w:rPr>
          <w:rFonts w:ascii="宋体" w:hAnsi="宋体"/>
          <w:color w:val="auto"/>
          <w:sz w:val="24"/>
        </w:rPr>
      </w:pPr>
      <w:r>
        <w:rPr>
          <w:rFonts w:hint="eastAsia" w:ascii="宋体" w:hAnsi="宋体"/>
          <w:color w:val="auto"/>
          <w:sz w:val="24"/>
        </w:rPr>
        <w:t xml:space="preserve">我单位兹宣布同意如下: </w:t>
      </w:r>
    </w:p>
    <w:p w14:paraId="67241AC2">
      <w:pPr>
        <w:ind w:firstLine="480" w:firstLineChars="200"/>
        <w:jc w:val="left"/>
        <w:rPr>
          <w:rFonts w:ascii="宋体" w:hAnsi="宋体"/>
          <w:color w:val="auto"/>
          <w:sz w:val="24"/>
        </w:rPr>
      </w:pPr>
      <w:r>
        <w:rPr>
          <w:rFonts w:hint="eastAsia" w:ascii="宋体" w:hAnsi="宋体"/>
          <w:color w:val="auto"/>
          <w:sz w:val="24"/>
        </w:rPr>
        <w:t>一、完全承担根据本项目招标文件规定完成合同的责任和义务（如有偏离，将全部填写在偏离表中）。</w:t>
      </w:r>
    </w:p>
    <w:p w14:paraId="1882424C">
      <w:pPr>
        <w:ind w:firstLine="480" w:firstLineChars="200"/>
        <w:jc w:val="left"/>
        <w:rPr>
          <w:rFonts w:ascii="宋体" w:hAnsi="宋体"/>
          <w:color w:val="auto"/>
          <w:sz w:val="24"/>
        </w:rPr>
      </w:pPr>
      <w:r>
        <w:rPr>
          <w:rFonts w:hint="eastAsia" w:ascii="宋体" w:hAnsi="宋体"/>
          <w:color w:val="auto"/>
          <w:sz w:val="24"/>
        </w:rPr>
        <w:t>二、保证所提供的响应文件及所有材料的真实、合法、有效，并对其负责。</w:t>
      </w:r>
    </w:p>
    <w:p w14:paraId="4706EA7B">
      <w:pPr>
        <w:ind w:firstLine="480" w:firstLineChars="200"/>
        <w:jc w:val="left"/>
        <w:rPr>
          <w:rFonts w:ascii="宋体" w:hAnsi="宋体"/>
          <w:color w:val="auto"/>
          <w:sz w:val="24"/>
        </w:rPr>
      </w:pPr>
      <w:r>
        <w:rPr>
          <w:rFonts w:hint="eastAsia" w:ascii="宋体" w:hAnsi="宋体"/>
          <w:color w:val="auto"/>
          <w:sz w:val="24"/>
        </w:rPr>
        <w:t>三、已详细审核采购文件（含采购文件的澄清或者修改），完全理解并同意放弃对这方面不明及误解的权利。</w:t>
      </w:r>
    </w:p>
    <w:p w14:paraId="3E2B0639">
      <w:pPr>
        <w:ind w:firstLine="480" w:firstLineChars="200"/>
        <w:jc w:val="left"/>
        <w:rPr>
          <w:rFonts w:ascii="宋体" w:hAnsi="宋体"/>
          <w:color w:val="auto"/>
          <w:sz w:val="24"/>
        </w:rPr>
      </w:pPr>
      <w:r>
        <w:rPr>
          <w:rFonts w:hint="eastAsia" w:ascii="宋体" w:hAnsi="宋体"/>
          <w:color w:val="auto"/>
          <w:sz w:val="24"/>
        </w:rPr>
        <w:t>四、所供货物保证符合国家有关产品质量、性能和安全标准，无权利瑕疵。</w:t>
      </w:r>
    </w:p>
    <w:p w14:paraId="298C4A94">
      <w:pPr>
        <w:ind w:firstLine="480" w:firstLineChars="200"/>
        <w:jc w:val="left"/>
        <w:rPr>
          <w:rFonts w:ascii="宋体" w:hAnsi="宋体"/>
          <w:color w:val="auto"/>
          <w:sz w:val="24"/>
        </w:rPr>
      </w:pPr>
      <w:r>
        <w:rPr>
          <w:rFonts w:hint="eastAsia" w:ascii="宋体" w:hAnsi="宋体"/>
          <w:color w:val="auto"/>
          <w:sz w:val="24"/>
        </w:rPr>
        <w:t>五、报价有效期为</w:t>
      </w:r>
      <w:r>
        <w:rPr>
          <w:rFonts w:ascii="宋体" w:hAnsi="宋体"/>
          <w:color w:val="auto"/>
          <w:sz w:val="24"/>
        </w:rPr>
        <w:t>90</w:t>
      </w:r>
      <w:r>
        <w:rPr>
          <w:rFonts w:hint="eastAsia" w:ascii="宋体" w:hAnsi="宋体"/>
          <w:color w:val="auto"/>
          <w:sz w:val="24"/>
        </w:rPr>
        <w:t>个工作日。</w:t>
      </w:r>
    </w:p>
    <w:p w14:paraId="440711D9">
      <w:pPr>
        <w:ind w:firstLine="480" w:firstLineChars="200"/>
        <w:jc w:val="left"/>
        <w:rPr>
          <w:rFonts w:ascii="宋体" w:hAnsi="宋体"/>
          <w:color w:val="auto"/>
          <w:sz w:val="24"/>
        </w:rPr>
      </w:pPr>
      <w:r>
        <w:rPr>
          <w:rFonts w:hint="eastAsia" w:ascii="宋体" w:hAnsi="宋体"/>
          <w:color w:val="auto"/>
          <w:sz w:val="24"/>
        </w:rPr>
        <w:t>六、同意向贵方提供贵方可能要求的与本次招标采购有关的任何证据或资料。</w:t>
      </w:r>
    </w:p>
    <w:p w14:paraId="52B68F32">
      <w:pPr>
        <w:ind w:firstLine="480" w:firstLineChars="200"/>
        <w:jc w:val="left"/>
        <w:rPr>
          <w:rFonts w:ascii="宋体" w:hAnsi="宋体"/>
          <w:color w:val="auto"/>
          <w:sz w:val="24"/>
        </w:rPr>
      </w:pPr>
      <w:r>
        <w:rPr>
          <w:rFonts w:hint="eastAsia" w:ascii="宋体" w:hAnsi="宋体"/>
          <w:color w:val="auto"/>
          <w:sz w:val="24"/>
        </w:rPr>
        <w:t>七、完全理解贵方不一定要接受最低的报价或收到的任何报价。</w:t>
      </w:r>
    </w:p>
    <w:p w14:paraId="6C8651BB">
      <w:pPr>
        <w:jc w:val="left"/>
        <w:rPr>
          <w:rFonts w:ascii="宋体" w:hAnsi="宋体"/>
          <w:color w:val="auto"/>
          <w:sz w:val="24"/>
        </w:rPr>
      </w:pPr>
    </w:p>
    <w:p w14:paraId="154A4C95">
      <w:pPr>
        <w:jc w:val="left"/>
        <w:rPr>
          <w:rFonts w:ascii="宋体" w:hAnsi="宋体"/>
          <w:color w:val="auto"/>
          <w:sz w:val="24"/>
        </w:rPr>
      </w:pPr>
    </w:p>
    <w:p w14:paraId="6C41A2EF">
      <w:pPr>
        <w:jc w:val="left"/>
        <w:rPr>
          <w:rFonts w:ascii="宋体" w:hAnsi="宋体"/>
          <w:color w:val="auto"/>
          <w:sz w:val="24"/>
        </w:rPr>
      </w:pPr>
    </w:p>
    <w:p w14:paraId="637BF674">
      <w:pPr>
        <w:jc w:val="left"/>
        <w:rPr>
          <w:rFonts w:ascii="宋体" w:hAnsi="宋体"/>
          <w:color w:val="auto"/>
          <w:sz w:val="24"/>
        </w:rPr>
      </w:pPr>
      <w:r>
        <w:rPr>
          <w:rFonts w:hint="eastAsia" w:ascii="宋体" w:hAnsi="宋体"/>
          <w:color w:val="auto"/>
          <w:sz w:val="24"/>
        </w:rPr>
        <w:t>投标人全称（加盖公章）：</w:t>
      </w:r>
    </w:p>
    <w:p w14:paraId="17974821">
      <w:pPr>
        <w:jc w:val="left"/>
        <w:rPr>
          <w:rFonts w:ascii="宋体" w:hAnsi="宋体"/>
          <w:color w:val="auto"/>
          <w:sz w:val="24"/>
        </w:rPr>
      </w:pPr>
      <w:r>
        <w:rPr>
          <w:rFonts w:hint="eastAsia" w:ascii="宋体" w:hAnsi="宋体"/>
          <w:color w:val="auto"/>
          <w:sz w:val="24"/>
        </w:rPr>
        <w:t xml:space="preserve">法定代表人或投标人代表（签字或盖章）：  </w:t>
      </w:r>
    </w:p>
    <w:p w14:paraId="36B9C26F">
      <w:pPr>
        <w:jc w:val="left"/>
        <w:rPr>
          <w:rFonts w:ascii="宋体" w:hAnsi="宋体"/>
          <w:color w:val="auto"/>
          <w:sz w:val="24"/>
        </w:rPr>
      </w:pPr>
      <w:r>
        <w:rPr>
          <w:rFonts w:hint="eastAsia" w:ascii="宋体" w:hAnsi="宋体"/>
          <w:color w:val="auto"/>
          <w:sz w:val="24"/>
        </w:rPr>
        <w:t>联系电话：</w:t>
      </w:r>
    </w:p>
    <w:p w14:paraId="0876554B">
      <w:pPr>
        <w:jc w:val="left"/>
        <w:rPr>
          <w:rFonts w:ascii="宋体" w:hAnsi="宋体"/>
          <w:color w:val="auto"/>
          <w:sz w:val="24"/>
        </w:rPr>
      </w:pPr>
      <w:r>
        <w:rPr>
          <w:rFonts w:hint="eastAsia" w:ascii="宋体" w:hAnsi="宋体"/>
          <w:color w:val="auto"/>
          <w:sz w:val="24"/>
        </w:rPr>
        <w:t>移动电话：</w:t>
      </w:r>
    </w:p>
    <w:p w14:paraId="2D5316B1">
      <w:pPr>
        <w:jc w:val="left"/>
        <w:rPr>
          <w:rFonts w:ascii="宋体" w:hAnsi="宋体"/>
          <w:color w:val="auto"/>
          <w:sz w:val="24"/>
        </w:rPr>
      </w:pPr>
    </w:p>
    <w:p w14:paraId="39FD5D15">
      <w:pPr>
        <w:jc w:val="left"/>
        <w:rPr>
          <w:rFonts w:ascii="宋体" w:hAnsi="宋体"/>
          <w:color w:val="auto"/>
          <w:sz w:val="24"/>
        </w:rPr>
      </w:pPr>
    </w:p>
    <w:p w14:paraId="6C5BD139">
      <w:pPr>
        <w:jc w:val="left"/>
        <w:rPr>
          <w:rFonts w:ascii="宋体" w:hAnsi="宋体"/>
          <w:color w:val="auto"/>
          <w:sz w:val="24"/>
        </w:rPr>
      </w:pPr>
    </w:p>
    <w:p w14:paraId="6A61E2B7">
      <w:pPr>
        <w:jc w:val="left"/>
        <w:rPr>
          <w:rFonts w:ascii="宋体" w:hAnsi="宋体"/>
          <w:color w:val="auto"/>
          <w:sz w:val="24"/>
        </w:rPr>
      </w:pPr>
    </w:p>
    <w:p w14:paraId="619AF2BF">
      <w:pPr>
        <w:jc w:val="left"/>
        <w:rPr>
          <w:rFonts w:ascii="宋体" w:hAnsi="宋体"/>
          <w:color w:val="auto"/>
          <w:sz w:val="24"/>
        </w:rPr>
      </w:pPr>
    </w:p>
    <w:p w14:paraId="012D211A">
      <w:pPr>
        <w:jc w:val="left"/>
        <w:rPr>
          <w:rFonts w:ascii="宋体" w:hAnsi="宋体"/>
          <w:color w:val="auto"/>
          <w:sz w:val="24"/>
        </w:rPr>
      </w:pPr>
    </w:p>
    <w:p w14:paraId="5C2AAA1B">
      <w:pPr>
        <w:jc w:val="left"/>
        <w:rPr>
          <w:rFonts w:ascii="宋体" w:hAnsi="宋体"/>
          <w:color w:val="auto"/>
          <w:sz w:val="24"/>
        </w:rPr>
      </w:pPr>
    </w:p>
    <w:p w14:paraId="575EE5FE">
      <w:pPr>
        <w:ind w:firstLine="480" w:firstLineChars="200"/>
        <w:rPr>
          <w:rFonts w:ascii="宋体" w:hAnsi="宋体"/>
          <w:color w:val="auto"/>
          <w:sz w:val="24"/>
        </w:rPr>
      </w:pPr>
    </w:p>
    <w:p w14:paraId="12E96895">
      <w:pPr>
        <w:ind w:firstLine="480" w:firstLineChars="200"/>
        <w:rPr>
          <w:rFonts w:ascii="宋体" w:hAnsi="宋体"/>
          <w:color w:val="auto"/>
          <w:sz w:val="24"/>
        </w:rPr>
      </w:pPr>
    </w:p>
    <w:p w14:paraId="65BD1830">
      <w:pPr>
        <w:ind w:firstLine="480" w:firstLineChars="200"/>
        <w:rPr>
          <w:rFonts w:ascii="宋体" w:hAnsi="宋体"/>
          <w:color w:val="auto"/>
          <w:sz w:val="24"/>
        </w:rPr>
      </w:pPr>
      <w:r>
        <w:rPr>
          <w:rFonts w:ascii="宋体" w:hAnsi="宋体"/>
          <w:color w:val="auto"/>
          <w:sz w:val="24"/>
        </w:rPr>
        <w:br w:type="page"/>
      </w:r>
    </w:p>
    <w:p w14:paraId="15F9A145">
      <w:pPr>
        <w:rPr>
          <w:rFonts w:ascii="宋体" w:hAnsi="宋体"/>
          <w:b/>
          <w:color w:val="auto"/>
          <w:sz w:val="24"/>
        </w:rPr>
      </w:pPr>
      <w:r>
        <w:rPr>
          <w:rFonts w:hint="eastAsia" w:ascii="宋体" w:hAnsi="宋体"/>
          <w:b/>
          <w:color w:val="auto"/>
          <w:sz w:val="24"/>
        </w:rPr>
        <w:t>（五）无重大违法记录的书面声明</w:t>
      </w:r>
    </w:p>
    <w:p w14:paraId="433A0646">
      <w:pPr>
        <w:ind w:firstLine="480" w:firstLineChars="200"/>
        <w:jc w:val="left"/>
        <w:rPr>
          <w:rFonts w:ascii="宋体" w:hAnsi="宋体"/>
          <w:color w:val="auto"/>
          <w:sz w:val="24"/>
        </w:rPr>
      </w:pPr>
      <w:r>
        <w:rPr>
          <w:rFonts w:hint="eastAsia" w:ascii="宋体" w:hAnsi="宋体"/>
          <w:color w:val="auto"/>
          <w:sz w:val="24"/>
        </w:rPr>
        <w:t>我单位在参加本项目政府采购活动前3年内在经营活动中没有重大违法记录。重大违法记录是指因违法经营受到刑事处罚或者责令停产停业、吊销许可证或者执照、较大数额罚款等行政处罚。</w:t>
      </w:r>
    </w:p>
    <w:p w14:paraId="7C76A43F">
      <w:pPr>
        <w:ind w:firstLine="480" w:firstLineChars="200"/>
        <w:jc w:val="left"/>
        <w:rPr>
          <w:rFonts w:ascii="宋体" w:hAnsi="宋体"/>
          <w:color w:val="auto"/>
          <w:sz w:val="24"/>
        </w:rPr>
      </w:pPr>
      <w:r>
        <w:rPr>
          <w:rFonts w:hint="eastAsia" w:ascii="宋体" w:hAnsi="宋体"/>
          <w:color w:val="auto"/>
          <w:sz w:val="24"/>
        </w:rPr>
        <w:t>我单位对上述声明的真实性负责。如有虚假，将依法承担相应责任。</w:t>
      </w:r>
    </w:p>
    <w:p w14:paraId="51A7DAA1">
      <w:pPr>
        <w:jc w:val="left"/>
        <w:rPr>
          <w:rFonts w:ascii="宋体" w:hAnsi="宋体"/>
          <w:color w:val="auto"/>
          <w:sz w:val="24"/>
        </w:rPr>
      </w:pPr>
    </w:p>
    <w:p w14:paraId="0A4C0A34">
      <w:pPr>
        <w:jc w:val="left"/>
        <w:rPr>
          <w:rFonts w:ascii="宋体" w:hAnsi="宋体"/>
          <w:color w:val="auto"/>
          <w:sz w:val="24"/>
        </w:rPr>
      </w:pPr>
    </w:p>
    <w:p w14:paraId="0E4E81A3">
      <w:pPr>
        <w:jc w:val="left"/>
        <w:rPr>
          <w:rFonts w:ascii="宋体" w:hAnsi="宋体"/>
          <w:color w:val="auto"/>
          <w:sz w:val="24"/>
        </w:rPr>
      </w:pPr>
      <w:r>
        <w:rPr>
          <w:rFonts w:hint="eastAsia" w:ascii="宋体" w:hAnsi="宋体"/>
          <w:color w:val="auto"/>
          <w:sz w:val="24"/>
        </w:rPr>
        <w:t>投标人全称（加盖公章）：</w:t>
      </w:r>
    </w:p>
    <w:p w14:paraId="385B164B">
      <w:pPr>
        <w:jc w:val="left"/>
        <w:rPr>
          <w:rFonts w:ascii="宋体" w:hAnsi="宋体"/>
          <w:color w:val="auto"/>
          <w:sz w:val="24"/>
        </w:rPr>
      </w:pPr>
      <w:r>
        <w:rPr>
          <w:rFonts w:hint="eastAsia" w:ascii="宋体" w:hAnsi="宋体"/>
          <w:color w:val="auto"/>
          <w:sz w:val="24"/>
        </w:rPr>
        <w:t xml:space="preserve">法定代表人或投标人代表（签字或盖章）：  </w:t>
      </w:r>
    </w:p>
    <w:p w14:paraId="02A839C2">
      <w:pPr>
        <w:jc w:val="left"/>
        <w:rPr>
          <w:rFonts w:ascii="宋体" w:hAnsi="宋体"/>
          <w:color w:val="auto"/>
          <w:sz w:val="24"/>
        </w:rPr>
      </w:pPr>
      <w:r>
        <w:rPr>
          <w:rFonts w:hint="eastAsia" w:ascii="宋体" w:hAnsi="宋体"/>
          <w:color w:val="auto"/>
          <w:sz w:val="24"/>
        </w:rPr>
        <w:t>联系电话：</w:t>
      </w:r>
    </w:p>
    <w:p w14:paraId="32E8C36D">
      <w:pPr>
        <w:jc w:val="left"/>
        <w:rPr>
          <w:rFonts w:ascii="宋体" w:hAnsi="宋体"/>
          <w:color w:val="auto"/>
          <w:sz w:val="24"/>
        </w:rPr>
      </w:pPr>
      <w:r>
        <w:rPr>
          <w:rFonts w:hint="eastAsia" w:ascii="宋体" w:hAnsi="宋体"/>
          <w:color w:val="auto"/>
          <w:sz w:val="24"/>
        </w:rPr>
        <w:t>移动电话：</w:t>
      </w:r>
    </w:p>
    <w:p w14:paraId="34F141D2">
      <w:pPr>
        <w:pStyle w:val="7"/>
        <w:ind w:firstLine="560"/>
        <w:rPr>
          <w:color w:val="auto"/>
        </w:rPr>
      </w:pPr>
    </w:p>
    <w:p w14:paraId="4D156198">
      <w:pPr>
        <w:rPr>
          <w:rFonts w:ascii="宋体" w:hAnsi="宋体" w:cs="宋体"/>
          <w:b/>
          <w:color w:val="auto"/>
          <w:sz w:val="36"/>
          <w:szCs w:val="36"/>
        </w:rPr>
      </w:pPr>
      <w:r>
        <w:rPr>
          <w:rFonts w:hint="eastAsia" w:ascii="宋体" w:hAnsi="宋体"/>
          <w:b/>
          <w:bCs/>
          <w:color w:val="auto"/>
          <w:sz w:val="24"/>
        </w:rPr>
        <w:t>（六）</w:t>
      </w:r>
      <w:r>
        <w:rPr>
          <w:rFonts w:hint="eastAsia" w:ascii="宋体" w:hAnsi="宋体"/>
          <w:b/>
          <w:color w:val="auto"/>
          <w:sz w:val="24"/>
        </w:rPr>
        <w:t>具备履行合同所必需的设备和专业技术能力的书面声明。</w:t>
      </w:r>
    </w:p>
    <w:p w14:paraId="3E6E7078">
      <w:pPr>
        <w:ind w:firstLine="480" w:firstLineChars="200"/>
        <w:rPr>
          <w:rFonts w:ascii="宋体" w:hAnsi="宋体" w:cs="宋体"/>
          <w:color w:val="auto"/>
          <w:sz w:val="24"/>
        </w:rPr>
      </w:pPr>
      <w:r>
        <w:rPr>
          <w:rFonts w:hint="eastAsia" w:ascii="宋体" w:hAnsi="宋体" w:cs="宋体"/>
          <w:color w:val="auto"/>
          <w:sz w:val="24"/>
        </w:rPr>
        <w:t>我公司郑重声明：</w:t>
      </w:r>
    </w:p>
    <w:p w14:paraId="22949D89">
      <w:pPr>
        <w:ind w:firstLine="480" w:firstLineChars="200"/>
        <w:rPr>
          <w:rFonts w:ascii="宋体" w:hAnsi="宋体" w:cs="宋体"/>
          <w:color w:val="auto"/>
          <w:sz w:val="24"/>
        </w:rPr>
      </w:pPr>
      <w:r>
        <w:rPr>
          <w:rFonts w:hint="eastAsia" w:ascii="宋体" w:hAnsi="宋体" w:cs="宋体"/>
          <w:color w:val="auto"/>
          <w:sz w:val="24"/>
        </w:rPr>
        <w:t>我公司具备履行本项合同所必需的设备和专业技术能力，为履行本项合同我公司已具备如下主要设备和主要专业技术能力：</w:t>
      </w:r>
    </w:p>
    <w:p w14:paraId="4BE1FBEE">
      <w:pPr>
        <w:ind w:firstLine="480" w:firstLineChars="200"/>
        <w:rPr>
          <w:rFonts w:ascii="宋体" w:hAnsi="宋体" w:cs="宋体"/>
          <w:color w:val="auto"/>
          <w:sz w:val="24"/>
        </w:rPr>
      </w:pPr>
    </w:p>
    <w:p w14:paraId="298871F3">
      <w:pPr>
        <w:ind w:firstLine="480" w:firstLineChars="200"/>
        <w:rPr>
          <w:rFonts w:ascii="宋体" w:hAnsi="宋体" w:cs="宋体"/>
          <w:color w:val="auto"/>
          <w:sz w:val="24"/>
          <w:u w:val="single"/>
        </w:rPr>
      </w:pPr>
      <w:r>
        <w:rPr>
          <w:rFonts w:hint="eastAsia" w:ascii="宋体" w:hAnsi="宋体" w:cs="宋体"/>
          <w:color w:val="auto"/>
          <w:sz w:val="24"/>
        </w:rPr>
        <w:t>主要设备有：</w:t>
      </w:r>
      <w:r>
        <w:rPr>
          <w:rFonts w:hint="eastAsia" w:ascii="宋体" w:hAnsi="宋体" w:cs="宋体"/>
          <w:color w:val="auto"/>
          <w:sz w:val="24"/>
          <w:u w:val="single"/>
        </w:rPr>
        <w:t xml:space="preserve">                          </w:t>
      </w:r>
      <w:r>
        <w:rPr>
          <w:rFonts w:hint="eastAsia" w:ascii="宋体" w:hAnsi="宋体" w:cs="宋体"/>
          <w:color w:val="auto"/>
          <w:sz w:val="24"/>
        </w:rPr>
        <w:t>。</w:t>
      </w:r>
    </w:p>
    <w:p w14:paraId="37780FA5">
      <w:pPr>
        <w:ind w:firstLine="480" w:firstLineChars="200"/>
        <w:rPr>
          <w:rFonts w:ascii="宋体" w:hAnsi="宋体" w:cs="宋体"/>
          <w:color w:val="auto"/>
          <w:sz w:val="24"/>
          <w:u w:val="single"/>
        </w:rPr>
      </w:pPr>
    </w:p>
    <w:p w14:paraId="72A7C7D5">
      <w:pPr>
        <w:ind w:firstLine="480" w:firstLineChars="200"/>
        <w:rPr>
          <w:rFonts w:ascii="宋体" w:hAnsi="宋体" w:cs="宋体"/>
          <w:color w:val="auto"/>
          <w:sz w:val="24"/>
        </w:rPr>
      </w:pPr>
      <w:r>
        <w:rPr>
          <w:rFonts w:hint="eastAsia" w:ascii="宋体" w:hAnsi="宋体" w:cs="宋体"/>
          <w:color w:val="auto"/>
          <w:sz w:val="24"/>
        </w:rPr>
        <w:t>主要专业技术能力有：</w:t>
      </w:r>
      <w:r>
        <w:rPr>
          <w:rFonts w:hint="eastAsia" w:ascii="宋体" w:hAnsi="宋体" w:cs="宋体"/>
          <w:color w:val="auto"/>
          <w:sz w:val="24"/>
          <w:u w:val="single"/>
        </w:rPr>
        <w:t xml:space="preserve">                  </w:t>
      </w:r>
      <w:r>
        <w:rPr>
          <w:rFonts w:hint="eastAsia" w:ascii="宋体" w:hAnsi="宋体" w:cs="宋体"/>
          <w:color w:val="auto"/>
          <w:sz w:val="24"/>
        </w:rPr>
        <w:t>。</w:t>
      </w:r>
    </w:p>
    <w:p w14:paraId="7FFF00F3">
      <w:pPr>
        <w:ind w:firstLine="480" w:firstLineChars="200"/>
        <w:rPr>
          <w:rFonts w:ascii="宋体" w:hAnsi="宋体" w:cs="宋体"/>
          <w:color w:val="auto"/>
          <w:sz w:val="24"/>
          <w:u w:val="single"/>
        </w:rPr>
      </w:pPr>
    </w:p>
    <w:p w14:paraId="204C525B">
      <w:pPr>
        <w:jc w:val="right"/>
        <w:rPr>
          <w:rFonts w:ascii="宋体" w:hAnsi="宋体" w:cs="宋体"/>
          <w:color w:val="auto"/>
          <w:sz w:val="24"/>
        </w:rPr>
      </w:pPr>
      <w:r>
        <w:rPr>
          <w:rFonts w:hint="eastAsia" w:ascii="宋体" w:hAnsi="宋体" w:cs="宋体"/>
          <w:color w:val="auto"/>
          <w:sz w:val="24"/>
        </w:rPr>
        <w:t xml:space="preserve"> </w:t>
      </w:r>
    </w:p>
    <w:p w14:paraId="2243CE28">
      <w:pPr>
        <w:jc w:val="right"/>
        <w:rPr>
          <w:rFonts w:ascii="宋体" w:hAnsi="宋体" w:cs="宋体"/>
          <w:color w:val="auto"/>
          <w:sz w:val="24"/>
        </w:rPr>
      </w:pPr>
      <w:r>
        <w:rPr>
          <w:rFonts w:hint="eastAsia" w:ascii="宋体" w:hAnsi="宋体" w:cs="宋体"/>
          <w:color w:val="auto"/>
          <w:sz w:val="24"/>
        </w:rPr>
        <w:t xml:space="preserve">投标人（公章）： </w:t>
      </w:r>
    </w:p>
    <w:p w14:paraId="79317C18">
      <w:pPr>
        <w:jc w:val="right"/>
        <w:rPr>
          <w:rFonts w:ascii="宋体" w:hAnsi="宋体" w:cs="宋体"/>
          <w:color w:val="auto"/>
          <w:sz w:val="24"/>
        </w:rPr>
      </w:pPr>
      <w:r>
        <w:rPr>
          <w:rFonts w:hint="eastAsia" w:ascii="宋体" w:hAnsi="宋体" w:cs="宋体"/>
          <w:color w:val="auto"/>
          <w:sz w:val="24"/>
        </w:rPr>
        <w:t>日期：______年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CF42309">
      <w:pPr>
        <w:jc w:val="left"/>
        <w:rPr>
          <w:rFonts w:ascii="宋体" w:hAnsi="宋体"/>
          <w:color w:val="auto"/>
          <w:sz w:val="24"/>
        </w:rPr>
      </w:pPr>
    </w:p>
    <w:p w14:paraId="1E24038A">
      <w:pPr>
        <w:rPr>
          <w:rFonts w:ascii="宋体" w:hAnsi="宋体"/>
          <w:b/>
          <w:bCs/>
          <w:color w:val="auto"/>
          <w:kern w:val="0"/>
          <w:sz w:val="24"/>
        </w:rPr>
      </w:pPr>
      <w:r>
        <w:rPr>
          <w:rFonts w:hint="eastAsia" w:ascii="宋体" w:hAnsi="宋体"/>
          <w:b/>
          <w:color w:val="auto"/>
          <w:sz w:val="24"/>
        </w:rPr>
        <w:t>（七）</w:t>
      </w:r>
      <w:r>
        <w:rPr>
          <w:rFonts w:hint="eastAsia" w:ascii="宋体" w:hAnsi="宋体"/>
          <w:b/>
          <w:bCs/>
          <w:color w:val="auto"/>
          <w:kern w:val="0"/>
          <w:sz w:val="24"/>
        </w:rPr>
        <w:t>商务与技术条款偏离表</w:t>
      </w:r>
    </w:p>
    <w:p w14:paraId="49A0F22D">
      <w:pPr>
        <w:ind w:left="472" w:hanging="472" w:hangingChars="196"/>
        <w:rPr>
          <w:rFonts w:ascii="宋体" w:hAnsi="宋体"/>
          <w:b/>
          <w:color w:val="auto"/>
          <w:sz w:val="24"/>
        </w:rPr>
      </w:pPr>
      <w:r>
        <w:rPr>
          <w:rFonts w:hint="eastAsia" w:ascii="宋体" w:hAnsi="宋体"/>
          <w:b/>
          <w:color w:val="auto"/>
          <w:sz w:val="24"/>
        </w:rPr>
        <w:t xml:space="preserve">  </w:t>
      </w:r>
    </w:p>
    <w:tbl>
      <w:tblPr>
        <w:tblStyle w:val="14"/>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14:paraId="28B02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14:paraId="090DFB25">
            <w:pPr>
              <w:jc w:val="center"/>
              <w:rPr>
                <w:rFonts w:ascii="宋体" w:hAnsi="宋体"/>
                <w:b/>
                <w:bCs/>
                <w:color w:val="auto"/>
                <w:sz w:val="24"/>
              </w:rPr>
            </w:pPr>
            <w:r>
              <w:rPr>
                <w:rFonts w:ascii="宋体" w:hAnsi="宋体"/>
                <w:b/>
                <w:bCs/>
                <w:color w:val="auto"/>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14:paraId="38DF5BFC">
            <w:pPr>
              <w:jc w:val="center"/>
              <w:rPr>
                <w:rFonts w:ascii="宋体" w:hAnsi="宋体"/>
                <w:b/>
                <w:bCs/>
                <w:color w:val="auto"/>
                <w:sz w:val="24"/>
              </w:rPr>
            </w:pPr>
            <w:r>
              <w:rPr>
                <w:rFonts w:hint="eastAsia" w:ascii="宋体" w:hAnsi="宋体"/>
                <w:b/>
                <w:bCs/>
                <w:color w:val="auto"/>
                <w:sz w:val="24"/>
              </w:rPr>
              <w:t>招标文件</w:t>
            </w:r>
            <w:r>
              <w:rPr>
                <w:rFonts w:ascii="宋体" w:hAnsi="宋体"/>
                <w:b/>
                <w:bCs/>
                <w:color w:val="auto"/>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14:paraId="3338303D">
            <w:pPr>
              <w:jc w:val="center"/>
              <w:rPr>
                <w:rFonts w:ascii="宋体" w:hAnsi="宋体"/>
                <w:b/>
                <w:bCs/>
                <w:color w:val="auto"/>
                <w:sz w:val="24"/>
              </w:rPr>
            </w:pPr>
            <w:r>
              <w:rPr>
                <w:rFonts w:hint="eastAsia" w:ascii="宋体" w:hAnsi="宋体"/>
                <w:b/>
                <w:bCs/>
                <w:color w:val="auto"/>
                <w:sz w:val="24"/>
              </w:rPr>
              <w:t>投标</w:t>
            </w:r>
            <w:r>
              <w:rPr>
                <w:rFonts w:ascii="宋体" w:hAnsi="宋体"/>
                <w:b/>
                <w:bCs/>
                <w:color w:val="auto"/>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14:paraId="102D438E">
            <w:pPr>
              <w:jc w:val="center"/>
              <w:rPr>
                <w:rFonts w:ascii="宋体" w:hAnsi="宋体"/>
                <w:b/>
                <w:bCs/>
                <w:color w:val="auto"/>
                <w:sz w:val="24"/>
              </w:rPr>
            </w:pPr>
            <w:r>
              <w:rPr>
                <w:rFonts w:ascii="宋体" w:hAnsi="宋体"/>
                <w:b/>
                <w:bCs/>
                <w:color w:val="auto"/>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14:paraId="283EBD0F">
            <w:pPr>
              <w:jc w:val="center"/>
              <w:rPr>
                <w:rFonts w:ascii="宋体" w:hAnsi="宋体"/>
                <w:b/>
                <w:bCs/>
                <w:color w:val="auto"/>
                <w:sz w:val="24"/>
              </w:rPr>
            </w:pPr>
            <w:r>
              <w:rPr>
                <w:rFonts w:ascii="宋体" w:hAnsi="宋体"/>
                <w:b/>
                <w:bCs/>
                <w:color w:val="auto"/>
                <w:sz w:val="24"/>
              </w:rPr>
              <w:t>说明</w:t>
            </w:r>
          </w:p>
        </w:tc>
      </w:tr>
      <w:tr w14:paraId="71132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14:paraId="617FA540">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224B76D0">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21E64AC2">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7CAC8B76">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515C76C0">
            <w:pPr>
              <w:jc w:val="center"/>
              <w:rPr>
                <w:rFonts w:ascii="宋体" w:hAnsi="宋体"/>
                <w:color w:val="auto"/>
                <w:sz w:val="24"/>
              </w:rPr>
            </w:pPr>
          </w:p>
        </w:tc>
      </w:tr>
      <w:tr w14:paraId="6029E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14:paraId="3C38847B">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0946B2D">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EB92A06">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4EE36251">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D37BBF7">
            <w:pPr>
              <w:jc w:val="center"/>
              <w:rPr>
                <w:rFonts w:ascii="宋体" w:hAnsi="宋体"/>
                <w:color w:val="auto"/>
                <w:sz w:val="24"/>
              </w:rPr>
            </w:pPr>
          </w:p>
        </w:tc>
      </w:tr>
      <w:tr w14:paraId="7BE92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58D81606">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35368E7">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80326D4">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19AFED8C">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138FA7E4">
            <w:pPr>
              <w:jc w:val="center"/>
              <w:rPr>
                <w:rFonts w:ascii="宋体" w:hAnsi="宋体"/>
                <w:color w:val="auto"/>
                <w:sz w:val="24"/>
              </w:rPr>
            </w:pPr>
          </w:p>
        </w:tc>
      </w:tr>
      <w:tr w14:paraId="4BDB2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14:paraId="75A722DB">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0B0C0015">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0E9F4936">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047B19BE">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49F95373">
            <w:pPr>
              <w:jc w:val="center"/>
              <w:rPr>
                <w:rFonts w:ascii="宋体" w:hAnsi="宋体"/>
                <w:color w:val="auto"/>
                <w:sz w:val="24"/>
              </w:rPr>
            </w:pPr>
          </w:p>
        </w:tc>
      </w:tr>
      <w:tr w14:paraId="09D2A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291363FC">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04BAEE5">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60DA652">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713B3C2B">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64B9594E">
            <w:pPr>
              <w:jc w:val="center"/>
              <w:rPr>
                <w:rFonts w:ascii="宋体" w:hAnsi="宋体"/>
                <w:color w:val="auto"/>
                <w:sz w:val="24"/>
              </w:rPr>
            </w:pPr>
          </w:p>
        </w:tc>
      </w:tr>
      <w:tr w14:paraId="2D82D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4E5331AF">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8DBFC30">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5FF1CE2">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2842B604">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B9F2FB1">
            <w:pPr>
              <w:jc w:val="center"/>
              <w:rPr>
                <w:rFonts w:ascii="宋体" w:hAnsi="宋体"/>
                <w:color w:val="auto"/>
                <w:sz w:val="24"/>
              </w:rPr>
            </w:pPr>
          </w:p>
        </w:tc>
      </w:tr>
      <w:tr w14:paraId="6A0D4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5F85AAEC">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94F2969">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8001456">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594C2EB1">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23E15263">
            <w:pPr>
              <w:jc w:val="center"/>
              <w:rPr>
                <w:rFonts w:ascii="宋体" w:hAnsi="宋体"/>
                <w:color w:val="auto"/>
                <w:sz w:val="24"/>
              </w:rPr>
            </w:pPr>
          </w:p>
        </w:tc>
      </w:tr>
    </w:tbl>
    <w:p w14:paraId="0DC419C0">
      <w:pPr>
        <w:ind w:left="472" w:hanging="472" w:hangingChars="196"/>
        <w:rPr>
          <w:rFonts w:ascii="宋体" w:hAnsi="宋体"/>
          <w:b/>
          <w:color w:val="auto"/>
          <w:sz w:val="24"/>
        </w:rPr>
      </w:pPr>
      <w:r>
        <w:rPr>
          <w:rFonts w:hint="eastAsia" w:ascii="宋体" w:hAnsi="宋体"/>
          <w:b/>
          <w:color w:val="auto"/>
          <w:sz w:val="24"/>
        </w:rPr>
        <w:t xml:space="preserve"> </w:t>
      </w:r>
      <w:r>
        <w:rPr>
          <w:rFonts w:ascii="宋体" w:hAnsi="宋体"/>
          <w:b/>
          <w:color w:val="auto"/>
          <w:sz w:val="24"/>
        </w:rPr>
        <w:t>注：如无偏差，投标人不需要填表，但应声明：“本</w:t>
      </w:r>
      <w:r>
        <w:rPr>
          <w:rFonts w:hint="eastAsia" w:ascii="宋体" w:hAnsi="宋体"/>
          <w:b/>
          <w:color w:val="auto"/>
          <w:sz w:val="24"/>
        </w:rPr>
        <w:t>投标</w:t>
      </w:r>
      <w:r>
        <w:rPr>
          <w:rFonts w:ascii="宋体" w:hAnsi="宋体"/>
          <w:b/>
          <w:color w:val="auto"/>
          <w:sz w:val="24"/>
        </w:rPr>
        <w:t>文件完全响应</w:t>
      </w:r>
      <w:r>
        <w:rPr>
          <w:rFonts w:hint="eastAsia" w:ascii="宋体" w:hAnsi="宋体"/>
          <w:b/>
          <w:color w:val="auto"/>
          <w:sz w:val="24"/>
        </w:rPr>
        <w:t>磋商</w:t>
      </w:r>
      <w:r>
        <w:rPr>
          <w:rFonts w:ascii="宋体" w:hAnsi="宋体"/>
          <w:b/>
          <w:color w:val="auto"/>
          <w:sz w:val="24"/>
        </w:rPr>
        <w:t>文件所有条款的要求，无偏差。”</w:t>
      </w:r>
    </w:p>
    <w:p w14:paraId="082D367B">
      <w:pPr>
        <w:pStyle w:val="13"/>
        <w:spacing w:after="0"/>
        <w:ind w:firstLine="0" w:firstLineChars="0"/>
        <w:rPr>
          <w:rFonts w:ascii="宋体" w:hAnsi="宋体" w:eastAsia="宋体"/>
          <w:color w:val="auto"/>
          <w:sz w:val="24"/>
          <w:szCs w:val="24"/>
        </w:rPr>
      </w:pPr>
      <w:r>
        <w:rPr>
          <w:rFonts w:ascii="宋体" w:hAnsi="宋体" w:eastAsia="宋体" w:cs="宋体"/>
          <w:color w:val="auto"/>
          <w:kern w:val="0"/>
          <w:sz w:val="24"/>
          <w:szCs w:val="24"/>
        </w:rPr>
        <w:t>投标人：</w:t>
      </w:r>
      <w:r>
        <w:rPr>
          <w:rFonts w:ascii="宋体" w:hAnsi="宋体" w:eastAsia="宋体" w:cs="宋体"/>
          <w:color w:val="auto"/>
          <w:kern w:val="0"/>
          <w:sz w:val="24"/>
          <w:szCs w:val="24"/>
          <w:u w:val="single"/>
        </w:rPr>
        <w:t xml:space="preserve">   </w:t>
      </w:r>
      <w:r>
        <w:rPr>
          <w:rFonts w:ascii="宋体" w:hAnsi="宋体" w:eastAsia="宋体" w:cs="宋体"/>
          <w:color w:val="auto"/>
          <w:spacing w:val="14"/>
          <w:kern w:val="0"/>
          <w:sz w:val="24"/>
          <w:szCs w:val="24"/>
          <w:u w:val="single"/>
        </w:rPr>
        <w:t xml:space="preserve">（单位全称） （盖章）   </w:t>
      </w:r>
      <w:r>
        <w:rPr>
          <w:rFonts w:ascii="宋体" w:hAnsi="宋体" w:eastAsia="宋体" w:cs="宋体"/>
          <w:color w:val="auto"/>
          <w:sz w:val="24"/>
          <w:szCs w:val="24"/>
        </w:rPr>
        <w:t xml:space="preserve"> </w:t>
      </w:r>
    </w:p>
    <w:p w14:paraId="686E00D6">
      <w:pPr>
        <w:pStyle w:val="13"/>
        <w:spacing w:after="0"/>
        <w:ind w:firstLine="0" w:firstLineChars="0"/>
        <w:rPr>
          <w:rFonts w:ascii="宋体" w:hAnsi="宋体" w:eastAsia="宋体"/>
          <w:color w:val="auto"/>
          <w:sz w:val="24"/>
          <w:szCs w:val="24"/>
        </w:rPr>
      </w:pPr>
      <w:r>
        <w:rPr>
          <w:rFonts w:hint="eastAsia" w:ascii="宋体" w:hAnsi="宋体" w:eastAsia="宋体"/>
          <w:color w:val="auto"/>
          <w:sz w:val="24"/>
          <w:szCs w:val="24"/>
        </w:rPr>
        <w:t>投标人代表签字：___________________</w:t>
      </w:r>
    </w:p>
    <w:p w14:paraId="7068FC4D">
      <w:pPr>
        <w:rPr>
          <w:rFonts w:ascii="宋体" w:hAnsi="宋体"/>
          <w:b/>
          <w:color w:val="auto"/>
          <w:sz w:val="24"/>
        </w:rPr>
      </w:pPr>
      <w:r>
        <w:rPr>
          <w:rFonts w:hint="eastAsia" w:ascii="宋体" w:hAnsi="宋体"/>
          <w:color w:val="auto"/>
          <w:sz w:val="24"/>
        </w:rPr>
        <w:t>日期：</w:t>
      </w:r>
      <w:r>
        <w:rPr>
          <w:rFonts w:hint="eastAsia" w:ascii="宋体" w:hAnsi="宋体"/>
          <w:color w:val="auto"/>
          <w:sz w:val="24"/>
          <w:u w:val="single"/>
        </w:rPr>
        <w:t xml:space="preserve">          </w:t>
      </w:r>
    </w:p>
    <w:bookmarkEnd w:id="14"/>
    <w:p w14:paraId="6A16FFF8">
      <w:pPr>
        <w:rPr>
          <w:rFonts w:ascii="宋体" w:hAnsi="宋体"/>
          <w:b/>
          <w:color w:val="auto"/>
          <w:sz w:val="28"/>
          <w:szCs w:val="28"/>
        </w:rPr>
      </w:pPr>
      <w:bookmarkStart w:id="15" w:name="_Toc86202650"/>
    </w:p>
    <w:p w14:paraId="6E2D9A42">
      <w:pPr>
        <w:rPr>
          <w:rFonts w:ascii="宋体" w:hAnsi="宋体"/>
          <w:b/>
          <w:color w:val="auto"/>
          <w:sz w:val="28"/>
          <w:szCs w:val="28"/>
        </w:rPr>
      </w:pPr>
    </w:p>
    <w:p w14:paraId="7CD6322E">
      <w:pPr>
        <w:rPr>
          <w:rFonts w:ascii="宋体" w:hAnsi="宋体"/>
          <w:b/>
          <w:color w:val="auto"/>
          <w:sz w:val="24"/>
        </w:rPr>
      </w:pPr>
      <w:r>
        <w:rPr>
          <w:rFonts w:hint="eastAsia" w:ascii="宋体" w:hAnsi="宋体"/>
          <w:b/>
          <w:color w:val="auto"/>
          <w:sz w:val="24"/>
        </w:rPr>
        <w:t>（八）企业（单位）类似业绩</w:t>
      </w:r>
    </w:p>
    <w:tbl>
      <w:tblPr>
        <w:tblStyle w:val="14"/>
        <w:tblpPr w:leftFromText="180" w:rightFromText="180" w:vertAnchor="text" w:horzAnchor="margin" w:tblpY="203"/>
        <w:tblOverlap w:val="never"/>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5"/>
        <w:gridCol w:w="2088"/>
        <w:gridCol w:w="2088"/>
        <w:gridCol w:w="2088"/>
        <w:gridCol w:w="1558"/>
        <w:gridCol w:w="1303"/>
      </w:tblGrid>
      <w:tr w14:paraId="48DDB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419" w:type="pct"/>
            <w:tcBorders>
              <w:top w:val="single" w:color="auto" w:sz="4" w:space="0"/>
              <w:left w:val="single" w:color="auto" w:sz="4" w:space="0"/>
              <w:bottom w:val="single" w:color="auto" w:sz="4" w:space="0"/>
              <w:right w:val="single" w:color="auto" w:sz="4" w:space="0"/>
            </w:tcBorders>
            <w:vAlign w:val="center"/>
          </w:tcPr>
          <w:p w14:paraId="54154AC6">
            <w:pPr>
              <w:pStyle w:val="44"/>
              <w:numPr>
                <w:ilvl w:val="0"/>
                <w:numId w:val="0"/>
              </w:numPr>
              <w:jc w:val="center"/>
              <w:rPr>
                <w:color w:val="auto"/>
                <w:sz w:val="24"/>
                <w:szCs w:val="24"/>
                <w:lang w:val="en-US"/>
              </w:rPr>
            </w:pPr>
            <w:r>
              <w:rPr>
                <w:rFonts w:hint="eastAsia"/>
                <w:color w:val="auto"/>
                <w:sz w:val="24"/>
                <w:szCs w:val="24"/>
                <w:lang w:val="en-US"/>
              </w:rPr>
              <w:t>序号</w:t>
            </w:r>
          </w:p>
        </w:tc>
        <w:tc>
          <w:tcPr>
            <w:tcW w:w="1048" w:type="pct"/>
            <w:tcBorders>
              <w:top w:val="single" w:color="auto" w:sz="4" w:space="0"/>
              <w:left w:val="single" w:color="auto" w:sz="4" w:space="0"/>
              <w:bottom w:val="single" w:color="auto" w:sz="4" w:space="0"/>
              <w:right w:val="single" w:color="auto" w:sz="4" w:space="0"/>
            </w:tcBorders>
            <w:vAlign w:val="center"/>
          </w:tcPr>
          <w:p w14:paraId="04B9FE11">
            <w:pPr>
              <w:pStyle w:val="44"/>
              <w:numPr>
                <w:ilvl w:val="0"/>
                <w:numId w:val="0"/>
              </w:numPr>
              <w:jc w:val="center"/>
              <w:rPr>
                <w:color w:val="auto"/>
                <w:sz w:val="24"/>
                <w:szCs w:val="24"/>
              </w:rPr>
            </w:pPr>
            <w:r>
              <w:rPr>
                <w:rFonts w:hint="eastAsia"/>
                <w:color w:val="auto"/>
                <w:sz w:val="24"/>
                <w:szCs w:val="24"/>
                <w:lang w:val="en-US"/>
              </w:rPr>
              <w:t>业主</w:t>
            </w:r>
            <w:r>
              <w:rPr>
                <w:rFonts w:hint="eastAsia"/>
                <w:color w:val="auto"/>
                <w:sz w:val="24"/>
                <w:szCs w:val="24"/>
              </w:rPr>
              <w:t>单位</w:t>
            </w:r>
          </w:p>
        </w:tc>
        <w:tc>
          <w:tcPr>
            <w:tcW w:w="1048" w:type="pct"/>
            <w:tcBorders>
              <w:top w:val="single" w:color="auto" w:sz="4" w:space="0"/>
              <w:left w:val="single" w:color="auto" w:sz="4" w:space="0"/>
              <w:bottom w:val="single" w:color="auto" w:sz="4" w:space="0"/>
              <w:right w:val="single" w:color="auto" w:sz="4" w:space="0"/>
            </w:tcBorders>
            <w:vAlign w:val="center"/>
          </w:tcPr>
          <w:p w14:paraId="306ADB4C">
            <w:pPr>
              <w:pStyle w:val="44"/>
              <w:numPr>
                <w:ilvl w:val="0"/>
                <w:numId w:val="0"/>
              </w:numPr>
              <w:jc w:val="center"/>
              <w:rPr>
                <w:color w:val="auto"/>
                <w:sz w:val="24"/>
                <w:szCs w:val="24"/>
                <w:lang w:val="en-US"/>
              </w:rPr>
            </w:pPr>
            <w:r>
              <w:rPr>
                <w:rFonts w:hint="eastAsia"/>
                <w:color w:val="auto"/>
                <w:sz w:val="24"/>
                <w:szCs w:val="24"/>
                <w:lang w:val="en-US"/>
              </w:rPr>
              <w:t>服务规模</w:t>
            </w:r>
          </w:p>
        </w:tc>
        <w:tc>
          <w:tcPr>
            <w:tcW w:w="1048" w:type="pct"/>
            <w:tcBorders>
              <w:top w:val="single" w:color="auto" w:sz="4" w:space="0"/>
              <w:left w:val="single" w:color="auto" w:sz="4" w:space="0"/>
              <w:bottom w:val="single" w:color="auto" w:sz="4" w:space="0"/>
              <w:right w:val="single" w:color="auto" w:sz="4" w:space="0"/>
            </w:tcBorders>
            <w:vAlign w:val="center"/>
          </w:tcPr>
          <w:p w14:paraId="0BA0EDEB">
            <w:pPr>
              <w:pStyle w:val="44"/>
              <w:numPr>
                <w:ilvl w:val="0"/>
                <w:numId w:val="0"/>
              </w:numPr>
              <w:jc w:val="center"/>
              <w:rPr>
                <w:color w:val="auto"/>
                <w:sz w:val="24"/>
                <w:szCs w:val="24"/>
                <w:lang w:val="en-US"/>
              </w:rPr>
            </w:pPr>
            <w:r>
              <w:rPr>
                <w:rFonts w:hint="eastAsia"/>
                <w:color w:val="auto"/>
                <w:sz w:val="24"/>
                <w:szCs w:val="24"/>
                <w:lang w:val="en-US"/>
              </w:rPr>
              <w:t>项目中标价</w:t>
            </w:r>
          </w:p>
        </w:tc>
        <w:tc>
          <w:tcPr>
            <w:tcW w:w="782" w:type="pct"/>
            <w:tcBorders>
              <w:top w:val="single" w:color="auto" w:sz="4" w:space="0"/>
              <w:left w:val="single" w:color="auto" w:sz="4" w:space="0"/>
              <w:bottom w:val="single" w:color="auto" w:sz="4" w:space="0"/>
              <w:right w:val="single" w:color="auto" w:sz="4" w:space="0"/>
            </w:tcBorders>
            <w:vAlign w:val="center"/>
          </w:tcPr>
          <w:p w14:paraId="147978C9">
            <w:pPr>
              <w:pStyle w:val="44"/>
              <w:numPr>
                <w:ilvl w:val="0"/>
                <w:numId w:val="0"/>
              </w:numPr>
              <w:jc w:val="center"/>
              <w:rPr>
                <w:color w:val="auto"/>
                <w:sz w:val="24"/>
                <w:szCs w:val="24"/>
              </w:rPr>
            </w:pPr>
            <w:r>
              <w:rPr>
                <w:rFonts w:hint="eastAsia"/>
                <w:color w:val="auto"/>
                <w:sz w:val="24"/>
              </w:rPr>
              <w:t>起止时间</w:t>
            </w:r>
          </w:p>
        </w:tc>
        <w:tc>
          <w:tcPr>
            <w:tcW w:w="654" w:type="pct"/>
            <w:tcBorders>
              <w:top w:val="single" w:color="auto" w:sz="4" w:space="0"/>
              <w:left w:val="single" w:color="auto" w:sz="4" w:space="0"/>
              <w:bottom w:val="single" w:color="auto" w:sz="4" w:space="0"/>
              <w:right w:val="single" w:color="auto" w:sz="4" w:space="0"/>
            </w:tcBorders>
            <w:vAlign w:val="center"/>
          </w:tcPr>
          <w:p w14:paraId="25FBF06F">
            <w:pPr>
              <w:pStyle w:val="44"/>
              <w:numPr>
                <w:ilvl w:val="0"/>
                <w:numId w:val="0"/>
              </w:numPr>
              <w:jc w:val="center"/>
              <w:rPr>
                <w:color w:val="auto"/>
                <w:sz w:val="24"/>
                <w:szCs w:val="24"/>
              </w:rPr>
            </w:pPr>
            <w:r>
              <w:rPr>
                <w:rFonts w:hint="eastAsia"/>
                <w:color w:val="auto"/>
                <w:sz w:val="24"/>
                <w:szCs w:val="24"/>
              </w:rPr>
              <w:t>备注</w:t>
            </w:r>
          </w:p>
        </w:tc>
      </w:tr>
      <w:tr w14:paraId="5D4E4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19" w:type="pct"/>
            <w:tcBorders>
              <w:top w:val="single" w:color="auto" w:sz="4" w:space="0"/>
              <w:left w:val="single" w:color="auto" w:sz="4" w:space="0"/>
              <w:bottom w:val="single" w:color="auto" w:sz="4" w:space="0"/>
              <w:right w:val="single" w:color="auto" w:sz="4" w:space="0"/>
            </w:tcBorders>
            <w:vAlign w:val="center"/>
          </w:tcPr>
          <w:p w14:paraId="24EB5DBD">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7C4521AE">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2082FAF4">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59A21719">
            <w:pPr>
              <w:jc w:val="center"/>
              <w:rPr>
                <w:rFonts w:ascii="宋体" w:hAnsi="宋体"/>
                <w:color w:val="auto"/>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311063D4">
            <w:pPr>
              <w:jc w:val="center"/>
              <w:rPr>
                <w:rFonts w:ascii="宋体" w:hAnsi="宋体"/>
                <w:color w:val="auto"/>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3BEADE1B">
            <w:pPr>
              <w:jc w:val="center"/>
              <w:rPr>
                <w:rFonts w:ascii="宋体" w:hAnsi="宋体"/>
                <w:color w:val="auto"/>
                <w:sz w:val="24"/>
              </w:rPr>
            </w:pPr>
          </w:p>
        </w:tc>
      </w:tr>
      <w:tr w14:paraId="39BAB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19" w:type="pct"/>
            <w:tcBorders>
              <w:top w:val="single" w:color="auto" w:sz="4" w:space="0"/>
              <w:left w:val="single" w:color="auto" w:sz="4" w:space="0"/>
              <w:bottom w:val="single" w:color="auto" w:sz="4" w:space="0"/>
              <w:right w:val="single" w:color="auto" w:sz="4" w:space="0"/>
            </w:tcBorders>
            <w:vAlign w:val="center"/>
          </w:tcPr>
          <w:p w14:paraId="06686E86">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18C7D626">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21CB7B9E">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770636F4">
            <w:pPr>
              <w:jc w:val="center"/>
              <w:rPr>
                <w:rFonts w:ascii="宋体" w:hAnsi="宋体"/>
                <w:color w:val="auto"/>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3B5658F7">
            <w:pPr>
              <w:jc w:val="center"/>
              <w:rPr>
                <w:rFonts w:ascii="宋体" w:hAnsi="宋体"/>
                <w:color w:val="auto"/>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55A2D4E2">
            <w:pPr>
              <w:jc w:val="center"/>
              <w:rPr>
                <w:rFonts w:ascii="宋体" w:hAnsi="宋体"/>
                <w:color w:val="auto"/>
                <w:sz w:val="24"/>
              </w:rPr>
            </w:pPr>
          </w:p>
        </w:tc>
      </w:tr>
      <w:tr w14:paraId="6CB10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19" w:type="pct"/>
            <w:tcBorders>
              <w:top w:val="single" w:color="auto" w:sz="4" w:space="0"/>
              <w:left w:val="single" w:color="auto" w:sz="4" w:space="0"/>
              <w:bottom w:val="single" w:color="auto" w:sz="4" w:space="0"/>
              <w:right w:val="single" w:color="auto" w:sz="4" w:space="0"/>
            </w:tcBorders>
            <w:vAlign w:val="center"/>
          </w:tcPr>
          <w:p w14:paraId="466663EB">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2C2D5C46">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692E0646">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544EDEBF">
            <w:pPr>
              <w:jc w:val="center"/>
              <w:rPr>
                <w:rFonts w:ascii="宋体" w:hAnsi="宋体"/>
                <w:color w:val="auto"/>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06219422">
            <w:pPr>
              <w:jc w:val="center"/>
              <w:rPr>
                <w:rFonts w:ascii="宋体" w:hAnsi="宋体"/>
                <w:color w:val="auto"/>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609223FA">
            <w:pPr>
              <w:jc w:val="center"/>
              <w:rPr>
                <w:rFonts w:ascii="宋体" w:hAnsi="宋体"/>
                <w:color w:val="auto"/>
                <w:sz w:val="24"/>
              </w:rPr>
            </w:pPr>
          </w:p>
        </w:tc>
      </w:tr>
      <w:tr w14:paraId="2CC8C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19" w:type="pct"/>
            <w:tcBorders>
              <w:top w:val="single" w:color="auto" w:sz="4" w:space="0"/>
              <w:left w:val="single" w:color="auto" w:sz="4" w:space="0"/>
              <w:bottom w:val="single" w:color="auto" w:sz="4" w:space="0"/>
              <w:right w:val="single" w:color="auto" w:sz="4" w:space="0"/>
            </w:tcBorders>
            <w:vAlign w:val="center"/>
          </w:tcPr>
          <w:p w14:paraId="337D797D">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7E9D6721">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0837B0B8">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4C0B6EE2">
            <w:pPr>
              <w:jc w:val="center"/>
              <w:rPr>
                <w:rFonts w:ascii="宋体" w:hAnsi="宋体"/>
                <w:color w:val="auto"/>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0AA7DFA2">
            <w:pPr>
              <w:jc w:val="center"/>
              <w:rPr>
                <w:rFonts w:ascii="宋体" w:hAnsi="宋体"/>
                <w:color w:val="auto"/>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3C802847">
            <w:pPr>
              <w:jc w:val="center"/>
              <w:rPr>
                <w:rFonts w:ascii="宋体" w:hAnsi="宋体"/>
                <w:color w:val="auto"/>
                <w:sz w:val="24"/>
              </w:rPr>
            </w:pPr>
          </w:p>
        </w:tc>
      </w:tr>
      <w:tr w14:paraId="44E3A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19" w:type="pct"/>
            <w:tcBorders>
              <w:top w:val="single" w:color="auto" w:sz="4" w:space="0"/>
              <w:left w:val="single" w:color="auto" w:sz="4" w:space="0"/>
              <w:bottom w:val="single" w:color="auto" w:sz="4" w:space="0"/>
              <w:right w:val="single" w:color="auto" w:sz="4" w:space="0"/>
            </w:tcBorders>
            <w:vAlign w:val="center"/>
          </w:tcPr>
          <w:p w14:paraId="16897396">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7D001C21">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556DF98B">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2E759BA4">
            <w:pPr>
              <w:jc w:val="center"/>
              <w:rPr>
                <w:rFonts w:ascii="宋体" w:hAnsi="宋体"/>
                <w:color w:val="auto"/>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06BF45AE">
            <w:pPr>
              <w:jc w:val="center"/>
              <w:rPr>
                <w:rFonts w:ascii="宋体" w:hAnsi="宋体"/>
                <w:color w:val="auto"/>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1971DFD4">
            <w:pPr>
              <w:jc w:val="center"/>
              <w:rPr>
                <w:rFonts w:ascii="宋体" w:hAnsi="宋体"/>
                <w:color w:val="auto"/>
                <w:sz w:val="24"/>
              </w:rPr>
            </w:pPr>
          </w:p>
        </w:tc>
      </w:tr>
    </w:tbl>
    <w:p w14:paraId="4ED8712B">
      <w:pPr>
        <w:spacing w:line="360" w:lineRule="auto"/>
        <w:ind w:firstLine="420" w:firstLineChars="200"/>
        <w:rPr>
          <w:rFonts w:ascii="宋体" w:hAnsi="宋体"/>
          <w:color w:val="auto"/>
          <w:szCs w:val="21"/>
        </w:rPr>
      </w:pPr>
      <w:r>
        <w:rPr>
          <w:rFonts w:hint="eastAsia"/>
          <w:color w:val="auto"/>
          <w:szCs w:val="21"/>
        </w:rPr>
        <w:t xml:space="preserve"> </w:t>
      </w:r>
    </w:p>
    <w:p w14:paraId="1E53E163">
      <w:pPr>
        <w:spacing w:line="360" w:lineRule="auto"/>
        <w:ind w:firstLine="480" w:firstLineChars="200"/>
        <w:rPr>
          <w:rFonts w:ascii="宋体" w:hAnsi="宋体"/>
          <w:color w:val="auto"/>
          <w:sz w:val="24"/>
        </w:rPr>
      </w:pPr>
      <w:r>
        <w:rPr>
          <w:rFonts w:hint="eastAsia" w:ascii="宋体" w:hAnsi="宋体"/>
          <w:color w:val="auto"/>
          <w:sz w:val="24"/>
        </w:rPr>
        <w:t>投</w:t>
      </w:r>
      <w:r>
        <w:rPr>
          <w:rFonts w:hint="eastAsia" w:ascii="宋体" w:hAnsi="宋体" w:cs="宋体"/>
          <w:color w:val="auto"/>
          <w:sz w:val="24"/>
        </w:rPr>
        <w:t>标</w:t>
      </w:r>
      <w:r>
        <w:rPr>
          <w:rFonts w:hint="eastAsia" w:ascii="宋体" w:hAnsi="宋体"/>
          <w:color w:val="auto"/>
          <w:sz w:val="24"/>
        </w:rPr>
        <w:t>人：</w:t>
      </w:r>
      <w:r>
        <w:rPr>
          <w:rFonts w:hint="eastAsia" w:ascii="宋体" w:hAnsi="宋体"/>
          <w:color w:val="auto"/>
          <w:sz w:val="24"/>
          <w:u w:val="single"/>
        </w:rPr>
        <w:t xml:space="preserve">                     (盖单位公章)                    </w:t>
      </w:r>
    </w:p>
    <w:p w14:paraId="1A516CF3">
      <w:pPr>
        <w:spacing w:line="360" w:lineRule="auto"/>
        <w:ind w:firstLine="480" w:firstLineChars="200"/>
        <w:rPr>
          <w:rFonts w:ascii="宋体" w:hAnsi="宋体"/>
          <w:color w:val="auto"/>
          <w:sz w:val="24"/>
        </w:rPr>
      </w:pPr>
      <w:r>
        <w:rPr>
          <w:rFonts w:hint="eastAsia" w:ascii="宋体" w:hAnsi="宋体"/>
          <w:color w:val="auto"/>
          <w:sz w:val="24"/>
        </w:rPr>
        <w:t>法定代表人：</w:t>
      </w:r>
      <w:r>
        <w:rPr>
          <w:rFonts w:hint="eastAsia" w:ascii="宋体" w:hAnsi="宋体"/>
          <w:color w:val="auto"/>
          <w:sz w:val="24"/>
          <w:u w:val="single"/>
        </w:rPr>
        <w:t xml:space="preserve">    (签字或盖章)</w:t>
      </w:r>
      <w:r>
        <w:rPr>
          <w:rFonts w:hint="eastAsia" w:ascii="宋体" w:hAnsi="宋体"/>
          <w:color w:val="auto"/>
          <w:sz w:val="24"/>
        </w:rPr>
        <w:t>或授</w:t>
      </w:r>
      <w:r>
        <w:rPr>
          <w:rFonts w:hint="eastAsia" w:ascii="宋体" w:hAnsi="宋体" w:cs="宋体"/>
          <w:color w:val="auto"/>
          <w:sz w:val="24"/>
        </w:rPr>
        <w:t>权</w:t>
      </w:r>
      <w:r>
        <w:rPr>
          <w:rFonts w:hint="eastAsia" w:ascii="宋体" w:hAnsi="宋体"/>
          <w:color w:val="auto"/>
          <w:sz w:val="24"/>
        </w:rPr>
        <w:t>委托人：</w:t>
      </w:r>
      <w:r>
        <w:rPr>
          <w:rFonts w:hint="eastAsia" w:ascii="宋体" w:hAnsi="宋体"/>
          <w:color w:val="auto"/>
          <w:sz w:val="24"/>
          <w:u w:val="single"/>
        </w:rPr>
        <w:t xml:space="preserve">          (签字)   </w:t>
      </w:r>
    </w:p>
    <w:p w14:paraId="34989BE2">
      <w:pPr>
        <w:spacing w:line="360" w:lineRule="auto"/>
        <w:ind w:firstLine="480" w:firstLineChars="200"/>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D4ABEE6">
      <w:pPr>
        <w:pStyle w:val="39"/>
        <w:numPr>
          <w:ilvl w:val="0"/>
          <w:numId w:val="8"/>
        </w:numPr>
        <w:adjustRightInd/>
        <w:spacing w:line="400" w:lineRule="exact"/>
        <w:jc w:val="left"/>
        <w:rPr>
          <w:b/>
          <w:bCs/>
          <w:color w:val="auto"/>
          <w:kern w:val="2"/>
          <w:sz w:val="24"/>
          <w:szCs w:val="24"/>
        </w:rPr>
      </w:pPr>
      <w:r>
        <w:rPr>
          <w:rFonts w:hint="eastAsia"/>
          <w:b/>
          <w:bCs/>
          <w:color w:val="auto"/>
          <w:kern w:val="2"/>
          <w:sz w:val="24"/>
          <w:szCs w:val="24"/>
        </w:rPr>
        <w:t>经营服务方案（包括但不限于拟投产品技术参数与配置清单、经营思路、管理制度与措施、安全管理、应急预案、撤场方案、售后服务承诺及保障措施等内容）；</w:t>
      </w:r>
    </w:p>
    <w:p w14:paraId="212BB68B">
      <w:pPr>
        <w:pStyle w:val="13"/>
        <w:spacing w:after="0"/>
        <w:ind w:firstLine="0" w:firstLineChars="0"/>
        <w:rPr>
          <w:rFonts w:ascii="宋体" w:hAnsi="宋体" w:eastAsia="宋体"/>
          <w:b/>
          <w:color w:val="auto"/>
          <w:sz w:val="24"/>
          <w:szCs w:val="24"/>
        </w:rPr>
      </w:pPr>
      <w:r>
        <w:rPr>
          <w:rFonts w:hint="eastAsia" w:ascii="宋体" w:hAnsi="宋体" w:eastAsia="宋体"/>
          <w:b/>
          <w:color w:val="auto"/>
          <w:sz w:val="24"/>
          <w:szCs w:val="24"/>
        </w:rPr>
        <w:t>（十）资格审查符合性审查材料索引表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3074"/>
        <w:gridCol w:w="1037"/>
      </w:tblGrid>
      <w:tr w14:paraId="286F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76AE0C8F">
            <w:pPr>
              <w:jc w:val="center"/>
              <w:rPr>
                <w:rFonts w:ascii="宋体" w:hAnsi="宋体" w:cs="楷体"/>
                <w:b/>
                <w:bCs/>
                <w:color w:val="auto"/>
                <w:sz w:val="24"/>
              </w:rPr>
            </w:pPr>
            <w:r>
              <w:rPr>
                <w:rFonts w:hint="eastAsia" w:ascii="宋体" w:hAnsi="宋体" w:cs="楷体"/>
                <w:b/>
                <w:bCs/>
                <w:color w:val="auto"/>
                <w:sz w:val="24"/>
              </w:rPr>
              <w:t>序号</w:t>
            </w:r>
          </w:p>
        </w:tc>
        <w:tc>
          <w:tcPr>
            <w:tcW w:w="4770" w:type="dxa"/>
            <w:vAlign w:val="center"/>
          </w:tcPr>
          <w:p w14:paraId="07040ED1">
            <w:pPr>
              <w:ind w:firstLine="482" w:firstLineChars="200"/>
              <w:jc w:val="center"/>
              <w:rPr>
                <w:rFonts w:ascii="宋体" w:hAnsi="宋体" w:cs="楷体"/>
                <w:b/>
                <w:bCs/>
                <w:color w:val="auto"/>
                <w:sz w:val="24"/>
              </w:rPr>
            </w:pPr>
            <w:r>
              <w:rPr>
                <w:rFonts w:hint="eastAsia" w:ascii="宋体" w:hAnsi="宋体" w:cs="楷体"/>
                <w:b/>
                <w:bCs/>
                <w:color w:val="auto"/>
                <w:sz w:val="24"/>
              </w:rPr>
              <w:t>文件名称</w:t>
            </w:r>
          </w:p>
        </w:tc>
        <w:tc>
          <w:tcPr>
            <w:tcW w:w="3074" w:type="dxa"/>
            <w:vAlign w:val="center"/>
          </w:tcPr>
          <w:p w14:paraId="45D8EF44">
            <w:pPr>
              <w:jc w:val="center"/>
              <w:rPr>
                <w:rFonts w:ascii="宋体" w:hAnsi="宋体" w:cs="楷体"/>
                <w:b/>
                <w:bCs/>
                <w:color w:val="auto"/>
                <w:sz w:val="24"/>
              </w:rPr>
            </w:pPr>
            <w:r>
              <w:rPr>
                <w:rFonts w:hint="eastAsia" w:ascii="宋体" w:hAnsi="宋体" w:cs="楷体"/>
                <w:b/>
                <w:bCs/>
                <w:color w:val="auto"/>
                <w:sz w:val="24"/>
              </w:rPr>
              <w:t>备注</w:t>
            </w:r>
          </w:p>
        </w:tc>
        <w:tc>
          <w:tcPr>
            <w:tcW w:w="1037" w:type="dxa"/>
            <w:vAlign w:val="center"/>
          </w:tcPr>
          <w:p w14:paraId="3F20C92F">
            <w:pPr>
              <w:jc w:val="center"/>
              <w:rPr>
                <w:rFonts w:ascii="宋体" w:hAnsi="宋体" w:cs="楷体"/>
                <w:b/>
                <w:bCs/>
                <w:color w:val="auto"/>
                <w:sz w:val="24"/>
              </w:rPr>
            </w:pPr>
            <w:r>
              <w:rPr>
                <w:rFonts w:hint="eastAsia" w:ascii="宋体" w:hAnsi="宋体" w:cs="楷体"/>
                <w:b/>
                <w:bCs/>
                <w:color w:val="auto"/>
                <w:sz w:val="24"/>
              </w:rPr>
              <w:t>对应页码</w:t>
            </w:r>
          </w:p>
        </w:tc>
      </w:tr>
      <w:tr w14:paraId="0F9F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8" w:type="dxa"/>
            <w:vAlign w:val="center"/>
          </w:tcPr>
          <w:p w14:paraId="7F256825">
            <w:pPr>
              <w:jc w:val="center"/>
              <w:rPr>
                <w:rFonts w:ascii="宋体" w:hAnsi="宋体" w:cs="楷体"/>
                <w:bCs/>
                <w:color w:val="auto"/>
                <w:sz w:val="24"/>
              </w:rPr>
            </w:pPr>
            <w:r>
              <w:rPr>
                <w:rFonts w:hint="eastAsia" w:ascii="宋体" w:hAnsi="宋体" w:cs="楷体"/>
                <w:bCs/>
                <w:color w:val="auto"/>
                <w:sz w:val="24"/>
              </w:rPr>
              <w:t>1</w:t>
            </w:r>
          </w:p>
        </w:tc>
        <w:tc>
          <w:tcPr>
            <w:tcW w:w="4770" w:type="dxa"/>
            <w:vAlign w:val="center"/>
          </w:tcPr>
          <w:p w14:paraId="38D82AC1">
            <w:pPr>
              <w:jc w:val="center"/>
              <w:rPr>
                <w:rFonts w:ascii="宋体" w:hAnsi="宋体" w:cs="楷体"/>
                <w:bCs/>
                <w:color w:val="auto"/>
                <w:sz w:val="24"/>
              </w:rPr>
            </w:pPr>
            <w:r>
              <w:rPr>
                <w:rFonts w:hint="eastAsia" w:ascii="宋体" w:hAnsi="宋体" w:cs="楷体"/>
                <w:bCs/>
                <w:color w:val="auto"/>
                <w:sz w:val="24"/>
              </w:rPr>
              <w:t>投标函</w:t>
            </w:r>
          </w:p>
        </w:tc>
        <w:tc>
          <w:tcPr>
            <w:tcW w:w="3074" w:type="dxa"/>
            <w:vAlign w:val="center"/>
          </w:tcPr>
          <w:p w14:paraId="5D961212">
            <w:pPr>
              <w:ind w:firstLine="480" w:firstLineChars="200"/>
              <w:rPr>
                <w:rFonts w:ascii="宋体" w:hAnsi="宋体" w:cs="楷体"/>
                <w:bCs/>
                <w:color w:val="auto"/>
                <w:sz w:val="24"/>
              </w:rPr>
            </w:pPr>
          </w:p>
        </w:tc>
        <w:tc>
          <w:tcPr>
            <w:tcW w:w="1037" w:type="dxa"/>
            <w:vAlign w:val="center"/>
          </w:tcPr>
          <w:p w14:paraId="7EC86AE0">
            <w:pPr>
              <w:ind w:firstLine="480" w:firstLineChars="200"/>
              <w:rPr>
                <w:rFonts w:ascii="宋体" w:hAnsi="宋体" w:cs="楷体"/>
                <w:bCs/>
                <w:color w:val="auto"/>
                <w:sz w:val="24"/>
              </w:rPr>
            </w:pPr>
          </w:p>
        </w:tc>
      </w:tr>
      <w:tr w14:paraId="17E1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08" w:type="dxa"/>
            <w:vAlign w:val="center"/>
          </w:tcPr>
          <w:p w14:paraId="6E5E6011">
            <w:pPr>
              <w:jc w:val="center"/>
              <w:rPr>
                <w:rFonts w:ascii="宋体" w:hAnsi="宋体" w:cs="楷体"/>
                <w:bCs/>
                <w:color w:val="auto"/>
                <w:sz w:val="24"/>
              </w:rPr>
            </w:pPr>
            <w:r>
              <w:rPr>
                <w:rFonts w:hint="eastAsia" w:ascii="宋体" w:hAnsi="宋体" w:cs="楷体"/>
                <w:bCs/>
                <w:color w:val="auto"/>
                <w:sz w:val="24"/>
              </w:rPr>
              <w:t>2</w:t>
            </w:r>
          </w:p>
        </w:tc>
        <w:tc>
          <w:tcPr>
            <w:tcW w:w="4770" w:type="dxa"/>
            <w:vAlign w:val="center"/>
          </w:tcPr>
          <w:p w14:paraId="28ED7804">
            <w:pPr>
              <w:jc w:val="center"/>
              <w:rPr>
                <w:rFonts w:ascii="宋体" w:hAnsi="宋体" w:cs="楷体"/>
                <w:bCs/>
                <w:color w:val="auto"/>
                <w:sz w:val="24"/>
              </w:rPr>
            </w:pPr>
            <w:r>
              <w:rPr>
                <w:rFonts w:hint="eastAsia" w:ascii="宋体" w:hAnsi="宋体"/>
                <w:color w:val="auto"/>
                <w:sz w:val="24"/>
              </w:rPr>
              <w:t>法定代表人的授权委托书</w:t>
            </w:r>
          </w:p>
        </w:tc>
        <w:tc>
          <w:tcPr>
            <w:tcW w:w="3074" w:type="dxa"/>
            <w:vAlign w:val="center"/>
          </w:tcPr>
          <w:p w14:paraId="0712D872">
            <w:pPr>
              <w:ind w:firstLine="480" w:firstLineChars="200"/>
              <w:rPr>
                <w:rFonts w:ascii="宋体" w:hAnsi="宋体" w:cs="楷体"/>
                <w:bCs/>
                <w:color w:val="auto"/>
                <w:sz w:val="24"/>
              </w:rPr>
            </w:pPr>
          </w:p>
        </w:tc>
        <w:tc>
          <w:tcPr>
            <w:tcW w:w="1037" w:type="dxa"/>
            <w:vAlign w:val="center"/>
          </w:tcPr>
          <w:p w14:paraId="1BCF6B05">
            <w:pPr>
              <w:rPr>
                <w:rFonts w:ascii="宋体" w:hAnsi="宋体" w:cs="楷体"/>
                <w:bCs/>
                <w:color w:val="auto"/>
                <w:sz w:val="24"/>
              </w:rPr>
            </w:pPr>
          </w:p>
        </w:tc>
      </w:tr>
      <w:tr w14:paraId="508E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08" w:type="dxa"/>
            <w:vAlign w:val="center"/>
          </w:tcPr>
          <w:p w14:paraId="27250B0A">
            <w:pPr>
              <w:jc w:val="center"/>
              <w:rPr>
                <w:rFonts w:ascii="宋体" w:hAnsi="宋体" w:cs="楷体"/>
                <w:bCs/>
                <w:color w:val="auto"/>
                <w:sz w:val="24"/>
              </w:rPr>
            </w:pPr>
            <w:r>
              <w:rPr>
                <w:rFonts w:hint="eastAsia" w:ascii="宋体" w:hAnsi="宋体" w:cs="楷体"/>
                <w:bCs/>
                <w:color w:val="auto"/>
                <w:sz w:val="24"/>
              </w:rPr>
              <w:t>3</w:t>
            </w:r>
          </w:p>
        </w:tc>
        <w:tc>
          <w:tcPr>
            <w:tcW w:w="4770" w:type="dxa"/>
            <w:vAlign w:val="center"/>
          </w:tcPr>
          <w:p w14:paraId="364E2EEA">
            <w:pPr>
              <w:jc w:val="center"/>
              <w:rPr>
                <w:rFonts w:ascii="宋体" w:hAnsi="宋体" w:cs="楷体"/>
                <w:bCs/>
                <w:color w:val="auto"/>
                <w:sz w:val="24"/>
              </w:rPr>
            </w:pPr>
            <w:r>
              <w:rPr>
                <w:rFonts w:hint="eastAsia" w:ascii="宋体" w:hAnsi="宋体" w:cs="楷体"/>
                <w:bCs/>
                <w:color w:val="auto"/>
                <w:sz w:val="24"/>
              </w:rPr>
              <w:t>承诺书</w:t>
            </w:r>
          </w:p>
        </w:tc>
        <w:tc>
          <w:tcPr>
            <w:tcW w:w="3074" w:type="dxa"/>
            <w:vAlign w:val="center"/>
          </w:tcPr>
          <w:p w14:paraId="22C36B86">
            <w:pPr>
              <w:ind w:firstLine="480" w:firstLineChars="200"/>
              <w:rPr>
                <w:rFonts w:ascii="宋体" w:hAnsi="宋体" w:cs="楷体"/>
                <w:bCs/>
                <w:color w:val="auto"/>
                <w:sz w:val="24"/>
              </w:rPr>
            </w:pPr>
          </w:p>
        </w:tc>
        <w:tc>
          <w:tcPr>
            <w:tcW w:w="1037" w:type="dxa"/>
            <w:vAlign w:val="center"/>
          </w:tcPr>
          <w:p w14:paraId="0AC81C74">
            <w:pPr>
              <w:ind w:firstLine="480" w:firstLineChars="200"/>
              <w:rPr>
                <w:rFonts w:ascii="宋体" w:hAnsi="宋体" w:cs="楷体"/>
                <w:bCs/>
                <w:color w:val="auto"/>
                <w:sz w:val="24"/>
              </w:rPr>
            </w:pPr>
          </w:p>
        </w:tc>
      </w:tr>
      <w:tr w14:paraId="4DF7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08" w:type="dxa"/>
            <w:vAlign w:val="center"/>
          </w:tcPr>
          <w:p w14:paraId="6EDBF1E8">
            <w:pPr>
              <w:jc w:val="center"/>
              <w:rPr>
                <w:rFonts w:ascii="宋体" w:hAnsi="宋体" w:cs="楷体"/>
                <w:bCs/>
                <w:color w:val="auto"/>
                <w:sz w:val="24"/>
              </w:rPr>
            </w:pPr>
            <w:r>
              <w:rPr>
                <w:rFonts w:hint="eastAsia" w:ascii="宋体" w:hAnsi="宋体" w:cs="楷体"/>
                <w:bCs/>
                <w:color w:val="auto"/>
                <w:sz w:val="24"/>
              </w:rPr>
              <w:t>4</w:t>
            </w:r>
          </w:p>
        </w:tc>
        <w:tc>
          <w:tcPr>
            <w:tcW w:w="4770" w:type="dxa"/>
            <w:vAlign w:val="center"/>
          </w:tcPr>
          <w:p w14:paraId="794B067F">
            <w:pPr>
              <w:jc w:val="center"/>
              <w:rPr>
                <w:rFonts w:ascii="宋体" w:hAnsi="宋体" w:cs="楷体"/>
                <w:bCs/>
                <w:color w:val="auto"/>
                <w:sz w:val="24"/>
              </w:rPr>
            </w:pPr>
            <w:r>
              <w:rPr>
                <w:rFonts w:hint="eastAsia" w:ascii="宋体" w:hAnsi="宋体" w:cs="楷体"/>
                <w:bCs/>
                <w:color w:val="auto"/>
                <w:sz w:val="24"/>
              </w:rPr>
              <w:t>无重大违法记录的书面声明</w:t>
            </w:r>
          </w:p>
        </w:tc>
        <w:tc>
          <w:tcPr>
            <w:tcW w:w="3074" w:type="dxa"/>
            <w:vAlign w:val="center"/>
          </w:tcPr>
          <w:p w14:paraId="2E163482">
            <w:pPr>
              <w:ind w:firstLine="480" w:firstLineChars="200"/>
              <w:rPr>
                <w:rFonts w:ascii="宋体" w:hAnsi="宋体" w:cs="楷体"/>
                <w:bCs/>
                <w:color w:val="auto"/>
                <w:sz w:val="24"/>
              </w:rPr>
            </w:pPr>
          </w:p>
        </w:tc>
        <w:tc>
          <w:tcPr>
            <w:tcW w:w="1037" w:type="dxa"/>
            <w:vAlign w:val="center"/>
          </w:tcPr>
          <w:p w14:paraId="64CC2F22">
            <w:pPr>
              <w:ind w:firstLine="480" w:firstLineChars="200"/>
              <w:rPr>
                <w:rFonts w:ascii="宋体" w:hAnsi="宋体" w:cs="楷体"/>
                <w:bCs/>
                <w:color w:val="auto"/>
                <w:sz w:val="24"/>
              </w:rPr>
            </w:pPr>
          </w:p>
        </w:tc>
      </w:tr>
      <w:tr w14:paraId="364E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vAlign w:val="center"/>
          </w:tcPr>
          <w:p w14:paraId="7867EDF3">
            <w:pPr>
              <w:jc w:val="center"/>
              <w:rPr>
                <w:rFonts w:ascii="宋体" w:hAnsi="宋体" w:cs="楷体"/>
                <w:bCs/>
                <w:color w:val="auto"/>
                <w:sz w:val="24"/>
              </w:rPr>
            </w:pPr>
            <w:r>
              <w:rPr>
                <w:rFonts w:hint="eastAsia" w:ascii="宋体" w:hAnsi="宋体" w:cs="楷体"/>
                <w:bCs/>
                <w:color w:val="auto"/>
                <w:sz w:val="24"/>
              </w:rPr>
              <w:t>5</w:t>
            </w:r>
          </w:p>
        </w:tc>
        <w:tc>
          <w:tcPr>
            <w:tcW w:w="4770" w:type="dxa"/>
            <w:vAlign w:val="center"/>
          </w:tcPr>
          <w:p w14:paraId="5A52A00F">
            <w:pPr>
              <w:jc w:val="center"/>
              <w:rPr>
                <w:rFonts w:ascii="宋体" w:hAnsi="宋体" w:cs="楷体"/>
                <w:bCs/>
                <w:color w:val="auto"/>
                <w:sz w:val="24"/>
              </w:rPr>
            </w:pPr>
            <w:r>
              <w:rPr>
                <w:rFonts w:hint="eastAsia" w:ascii="宋体" w:hAnsi="宋体"/>
                <w:color w:val="auto"/>
                <w:sz w:val="24"/>
              </w:rPr>
              <w:t>营业执照复印件</w:t>
            </w:r>
          </w:p>
        </w:tc>
        <w:tc>
          <w:tcPr>
            <w:tcW w:w="3074" w:type="dxa"/>
            <w:vAlign w:val="center"/>
          </w:tcPr>
          <w:p w14:paraId="106ECC62">
            <w:pPr>
              <w:ind w:firstLine="480" w:firstLineChars="200"/>
              <w:rPr>
                <w:rFonts w:ascii="宋体" w:hAnsi="宋体" w:cs="楷体"/>
                <w:bCs/>
                <w:color w:val="auto"/>
                <w:sz w:val="24"/>
              </w:rPr>
            </w:pPr>
          </w:p>
        </w:tc>
        <w:tc>
          <w:tcPr>
            <w:tcW w:w="1037" w:type="dxa"/>
            <w:vAlign w:val="center"/>
          </w:tcPr>
          <w:p w14:paraId="5B7C7CEB">
            <w:pPr>
              <w:ind w:firstLine="480" w:firstLineChars="200"/>
              <w:rPr>
                <w:rFonts w:ascii="宋体" w:hAnsi="宋体" w:cs="楷体"/>
                <w:bCs/>
                <w:color w:val="auto"/>
                <w:sz w:val="24"/>
              </w:rPr>
            </w:pPr>
          </w:p>
        </w:tc>
      </w:tr>
      <w:tr w14:paraId="4B16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vAlign w:val="center"/>
          </w:tcPr>
          <w:p w14:paraId="71194A7A">
            <w:pPr>
              <w:jc w:val="center"/>
              <w:rPr>
                <w:rFonts w:ascii="宋体" w:hAnsi="宋体" w:cs="楷体"/>
                <w:bCs/>
                <w:color w:val="auto"/>
                <w:sz w:val="24"/>
              </w:rPr>
            </w:pPr>
            <w:r>
              <w:rPr>
                <w:rFonts w:hint="eastAsia" w:ascii="宋体" w:hAnsi="宋体" w:cs="楷体"/>
                <w:bCs/>
                <w:color w:val="auto"/>
                <w:sz w:val="24"/>
              </w:rPr>
              <w:t>6</w:t>
            </w:r>
          </w:p>
        </w:tc>
        <w:tc>
          <w:tcPr>
            <w:tcW w:w="4770" w:type="dxa"/>
            <w:vAlign w:val="center"/>
          </w:tcPr>
          <w:p w14:paraId="430D75B6">
            <w:pPr>
              <w:jc w:val="center"/>
              <w:rPr>
                <w:rFonts w:ascii="宋体" w:hAnsi="宋体" w:cs="楷体"/>
                <w:bCs/>
                <w:color w:val="auto"/>
                <w:sz w:val="24"/>
              </w:rPr>
            </w:pPr>
            <w:r>
              <w:rPr>
                <w:rFonts w:hint="eastAsia" w:ascii="宋体" w:hAnsi="宋体" w:cs="楷体"/>
                <w:bCs/>
                <w:color w:val="auto"/>
                <w:sz w:val="24"/>
              </w:rPr>
              <w:t>资产负债表、利润表</w:t>
            </w:r>
          </w:p>
        </w:tc>
        <w:tc>
          <w:tcPr>
            <w:tcW w:w="3074" w:type="dxa"/>
            <w:vAlign w:val="center"/>
          </w:tcPr>
          <w:p w14:paraId="0EB6E96A">
            <w:pPr>
              <w:ind w:firstLine="480" w:firstLineChars="200"/>
              <w:rPr>
                <w:rFonts w:ascii="宋体" w:hAnsi="宋体" w:cs="楷体"/>
                <w:bCs/>
                <w:color w:val="auto"/>
                <w:sz w:val="24"/>
              </w:rPr>
            </w:pPr>
          </w:p>
        </w:tc>
        <w:tc>
          <w:tcPr>
            <w:tcW w:w="1037" w:type="dxa"/>
            <w:vAlign w:val="center"/>
          </w:tcPr>
          <w:p w14:paraId="7FF70403">
            <w:pPr>
              <w:rPr>
                <w:rFonts w:ascii="宋体" w:hAnsi="宋体" w:cs="楷体"/>
                <w:bCs/>
                <w:color w:val="auto"/>
                <w:sz w:val="24"/>
              </w:rPr>
            </w:pPr>
          </w:p>
        </w:tc>
      </w:tr>
      <w:tr w14:paraId="40CF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08" w:type="dxa"/>
            <w:vAlign w:val="center"/>
          </w:tcPr>
          <w:p w14:paraId="21C79AEA">
            <w:pPr>
              <w:jc w:val="center"/>
              <w:rPr>
                <w:rFonts w:ascii="宋体" w:hAnsi="宋体" w:cs="楷体"/>
                <w:bCs/>
                <w:color w:val="auto"/>
                <w:sz w:val="24"/>
              </w:rPr>
            </w:pPr>
            <w:r>
              <w:rPr>
                <w:rFonts w:hint="eastAsia" w:ascii="宋体" w:hAnsi="宋体" w:cs="楷体"/>
                <w:bCs/>
                <w:color w:val="auto"/>
                <w:sz w:val="24"/>
              </w:rPr>
              <w:t>7</w:t>
            </w:r>
          </w:p>
        </w:tc>
        <w:tc>
          <w:tcPr>
            <w:tcW w:w="4770" w:type="dxa"/>
            <w:vAlign w:val="center"/>
          </w:tcPr>
          <w:p w14:paraId="60C4EFAC">
            <w:pPr>
              <w:jc w:val="center"/>
              <w:rPr>
                <w:rFonts w:ascii="宋体" w:hAnsi="宋体" w:cs="楷体"/>
                <w:bCs/>
                <w:color w:val="auto"/>
                <w:sz w:val="24"/>
              </w:rPr>
            </w:pPr>
            <w:r>
              <w:rPr>
                <w:rFonts w:hint="eastAsia" w:ascii="宋体" w:hAnsi="宋体" w:cs="楷体"/>
                <w:bCs/>
                <w:color w:val="auto"/>
                <w:sz w:val="24"/>
              </w:rPr>
              <w:t>信用证书或信用查询截图</w:t>
            </w:r>
          </w:p>
        </w:tc>
        <w:tc>
          <w:tcPr>
            <w:tcW w:w="3074" w:type="dxa"/>
            <w:vAlign w:val="center"/>
          </w:tcPr>
          <w:p w14:paraId="0D5BF0CD">
            <w:pPr>
              <w:ind w:firstLine="480" w:firstLineChars="200"/>
              <w:rPr>
                <w:rFonts w:ascii="宋体" w:hAnsi="宋体" w:cs="楷体"/>
                <w:bCs/>
                <w:color w:val="auto"/>
                <w:sz w:val="24"/>
              </w:rPr>
            </w:pPr>
          </w:p>
        </w:tc>
        <w:tc>
          <w:tcPr>
            <w:tcW w:w="1037" w:type="dxa"/>
            <w:vAlign w:val="center"/>
          </w:tcPr>
          <w:p w14:paraId="1C3DA9E9">
            <w:pPr>
              <w:ind w:firstLine="480" w:firstLineChars="200"/>
              <w:rPr>
                <w:rFonts w:ascii="宋体" w:hAnsi="宋体" w:cs="楷体"/>
                <w:bCs/>
                <w:color w:val="auto"/>
                <w:sz w:val="24"/>
              </w:rPr>
            </w:pPr>
          </w:p>
        </w:tc>
      </w:tr>
      <w:tr w14:paraId="516B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008" w:type="dxa"/>
            <w:vAlign w:val="center"/>
          </w:tcPr>
          <w:p w14:paraId="09410AD7">
            <w:pPr>
              <w:jc w:val="center"/>
              <w:rPr>
                <w:rFonts w:ascii="宋体" w:hAnsi="宋体" w:cs="楷体"/>
                <w:bCs/>
                <w:color w:val="auto"/>
                <w:sz w:val="24"/>
              </w:rPr>
            </w:pPr>
            <w:r>
              <w:rPr>
                <w:rFonts w:hint="eastAsia" w:ascii="宋体" w:hAnsi="宋体" w:cs="楷体"/>
                <w:bCs/>
                <w:color w:val="auto"/>
                <w:sz w:val="24"/>
              </w:rPr>
              <w:t>8</w:t>
            </w:r>
          </w:p>
        </w:tc>
        <w:tc>
          <w:tcPr>
            <w:tcW w:w="4770" w:type="dxa"/>
            <w:vAlign w:val="center"/>
          </w:tcPr>
          <w:p w14:paraId="7F36EFBF">
            <w:pPr>
              <w:jc w:val="center"/>
              <w:rPr>
                <w:rFonts w:ascii="宋体" w:hAnsi="宋体" w:cs="楷体"/>
                <w:bCs/>
                <w:color w:val="auto"/>
                <w:sz w:val="24"/>
              </w:rPr>
            </w:pPr>
            <w:r>
              <w:rPr>
                <w:rFonts w:hint="eastAsia" w:ascii="宋体" w:hAnsi="宋体" w:cs="楷体"/>
                <w:bCs/>
                <w:color w:val="auto"/>
                <w:sz w:val="24"/>
              </w:rPr>
              <w:t>企业、项目负责人相关证书复印件</w:t>
            </w:r>
          </w:p>
        </w:tc>
        <w:tc>
          <w:tcPr>
            <w:tcW w:w="3074" w:type="dxa"/>
            <w:vAlign w:val="center"/>
          </w:tcPr>
          <w:p w14:paraId="0BCB1146">
            <w:pPr>
              <w:ind w:firstLine="480" w:firstLineChars="200"/>
              <w:rPr>
                <w:rFonts w:ascii="宋体" w:hAnsi="宋体" w:cs="楷体"/>
                <w:bCs/>
                <w:color w:val="auto"/>
                <w:sz w:val="24"/>
              </w:rPr>
            </w:pPr>
            <w:r>
              <w:rPr>
                <w:rFonts w:hint="eastAsia" w:ascii="宋体" w:hAnsi="宋体" w:cs="楷体"/>
                <w:bCs/>
                <w:color w:val="auto"/>
                <w:sz w:val="24"/>
              </w:rPr>
              <w:t>投标人资格条件中对企业、项目负责人资质（资格）有要求时须提供相关证书复印件，否则无须提供。</w:t>
            </w:r>
          </w:p>
        </w:tc>
        <w:tc>
          <w:tcPr>
            <w:tcW w:w="1037" w:type="dxa"/>
            <w:vAlign w:val="center"/>
          </w:tcPr>
          <w:p w14:paraId="6A47C45D">
            <w:pPr>
              <w:ind w:firstLine="480" w:firstLineChars="200"/>
              <w:rPr>
                <w:rFonts w:ascii="宋体" w:hAnsi="宋体" w:cs="楷体"/>
                <w:bCs/>
                <w:color w:val="auto"/>
                <w:sz w:val="24"/>
              </w:rPr>
            </w:pPr>
          </w:p>
        </w:tc>
      </w:tr>
      <w:tr w14:paraId="4A0E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5FCCE9D5">
            <w:pPr>
              <w:jc w:val="center"/>
              <w:rPr>
                <w:rFonts w:ascii="宋体" w:hAnsi="宋体" w:cs="楷体"/>
                <w:bCs/>
                <w:color w:val="auto"/>
                <w:sz w:val="24"/>
              </w:rPr>
            </w:pPr>
            <w:r>
              <w:rPr>
                <w:rFonts w:hint="eastAsia" w:ascii="宋体" w:hAnsi="宋体" w:cs="楷体"/>
                <w:bCs/>
                <w:color w:val="auto"/>
                <w:sz w:val="24"/>
              </w:rPr>
              <w:t>9</w:t>
            </w:r>
          </w:p>
        </w:tc>
        <w:tc>
          <w:tcPr>
            <w:tcW w:w="4770" w:type="dxa"/>
            <w:vAlign w:val="center"/>
          </w:tcPr>
          <w:p w14:paraId="15210B79">
            <w:pPr>
              <w:jc w:val="center"/>
              <w:rPr>
                <w:rFonts w:ascii="宋体" w:hAnsi="宋体" w:cs="楷体"/>
                <w:bCs/>
                <w:color w:val="auto"/>
                <w:sz w:val="24"/>
              </w:rPr>
            </w:pPr>
            <w:r>
              <w:rPr>
                <w:rFonts w:hint="eastAsia" w:ascii="宋体" w:hAnsi="宋体" w:cs="楷体"/>
                <w:bCs/>
                <w:color w:val="auto"/>
                <w:sz w:val="24"/>
              </w:rPr>
              <w:t>投标单位为投标代表缴纳社保证明</w:t>
            </w:r>
          </w:p>
        </w:tc>
        <w:tc>
          <w:tcPr>
            <w:tcW w:w="3074" w:type="dxa"/>
            <w:vAlign w:val="center"/>
          </w:tcPr>
          <w:p w14:paraId="19957768">
            <w:pPr>
              <w:ind w:firstLine="480" w:firstLineChars="200"/>
              <w:rPr>
                <w:rFonts w:ascii="宋体" w:hAnsi="宋体" w:cs="楷体"/>
                <w:bCs/>
                <w:color w:val="auto"/>
                <w:sz w:val="24"/>
              </w:rPr>
            </w:pPr>
          </w:p>
        </w:tc>
        <w:tc>
          <w:tcPr>
            <w:tcW w:w="1037" w:type="dxa"/>
            <w:vAlign w:val="center"/>
          </w:tcPr>
          <w:p w14:paraId="150CD0E8">
            <w:pPr>
              <w:ind w:firstLine="480" w:firstLineChars="200"/>
              <w:rPr>
                <w:rFonts w:ascii="宋体" w:hAnsi="宋体" w:cs="楷体"/>
                <w:bCs/>
                <w:color w:val="auto"/>
                <w:sz w:val="24"/>
              </w:rPr>
            </w:pPr>
          </w:p>
        </w:tc>
      </w:tr>
    </w:tbl>
    <w:p w14:paraId="610A663D">
      <w:pPr>
        <w:pStyle w:val="43"/>
        <w:spacing w:after="0"/>
        <w:ind w:firstLine="0" w:firstLineChars="0"/>
        <w:rPr>
          <w:rFonts w:ascii="宋体" w:hAnsi="宋体" w:eastAsia="宋体"/>
          <w:color w:val="auto"/>
          <w:sz w:val="24"/>
          <w:szCs w:val="24"/>
        </w:rPr>
      </w:pPr>
      <w:r>
        <w:rPr>
          <w:rFonts w:hint="eastAsia" w:ascii="宋体" w:hAnsi="宋体" w:eastAsia="宋体"/>
          <w:color w:val="auto"/>
          <w:sz w:val="24"/>
          <w:szCs w:val="24"/>
        </w:rPr>
        <w:t>注：</w:t>
      </w:r>
    </w:p>
    <w:p w14:paraId="1A4DE721">
      <w:pPr>
        <w:pStyle w:val="43"/>
        <w:spacing w:after="0"/>
        <w:ind w:firstLine="0" w:firstLineChars="0"/>
        <w:rPr>
          <w:rFonts w:ascii="宋体" w:hAnsi="宋体" w:eastAsia="宋体"/>
          <w:color w:val="auto"/>
          <w:sz w:val="24"/>
          <w:szCs w:val="24"/>
        </w:rPr>
      </w:pPr>
      <w:r>
        <w:rPr>
          <w:rFonts w:hint="eastAsia" w:ascii="宋体" w:hAnsi="宋体" w:eastAsia="宋体"/>
          <w:color w:val="auto"/>
          <w:sz w:val="24"/>
          <w:szCs w:val="24"/>
        </w:rPr>
        <w:t>1）投标人需标明相关材料在投标文件中的对应页码。</w:t>
      </w:r>
    </w:p>
    <w:p w14:paraId="1447A679">
      <w:pPr>
        <w:pStyle w:val="43"/>
        <w:spacing w:after="0"/>
        <w:ind w:firstLine="0" w:firstLineChars="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）资格审查符合性审查包含但不限于上述材料。</w:t>
      </w:r>
    </w:p>
    <w:bookmarkEnd w:id="15"/>
    <w:p w14:paraId="77FEC0FC">
      <w:pPr>
        <w:pStyle w:val="13"/>
        <w:spacing w:after="0"/>
        <w:ind w:firstLine="0" w:firstLineChars="0"/>
        <w:rPr>
          <w:rFonts w:ascii="宋体" w:hAnsi="宋体" w:eastAsia="宋体"/>
          <w:b/>
          <w:color w:val="auto"/>
          <w:sz w:val="24"/>
          <w:szCs w:val="24"/>
        </w:rPr>
      </w:pPr>
      <w:r>
        <w:rPr>
          <w:rFonts w:ascii="宋体" w:hAnsi="宋体" w:eastAsia="宋体"/>
          <w:b/>
          <w:color w:val="auto"/>
          <w:sz w:val="24"/>
          <w:szCs w:val="24"/>
        </w:rPr>
        <w:br w:type="page"/>
      </w:r>
    </w:p>
    <w:p w14:paraId="6D16781A">
      <w:pPr>
        <w:pStyle w:val="13"/>
        <w:spacing w:after="0"/>
        <w:ind w:firstLine="0" w:firstLineChars="0"/>
        <w:rPr>
          <w:rFonts w:ascii="宋体" w:hAnsi="宋体" w:eastAsia="宋体" w:cs="宋体"/>
          <w:b/>
          <w:color w:val="auto"/>
          <w:sz w:val="32"/>
          <w:szCs w:val="32"/>
        </w:rPr>
      </w:pPr>
      <w:r>
        <w:rPr>
          <w:rFonts w:hint="eastAsia" w:ascii="宋体" w:hAnsi="宋体" w:eastAsia="宋体" w:cs="宋体"/>
          <w:b/>
          <w:color w:val="auto"/>
          <w:sz w:val="32"/>
          <w:szCs w:val="32"/>
        </w:rPr>
        <w:t>附件：</w:t>
      </w:r>
    </w:p>
    <w:p w14:paraId="5FC4511A">
      <w:pPr>
        <w:widowControl/>
        <w:jc w:val="center"/>
        <w:rPr>
          <w:b/>
          <w:bCs/>
          <w:color w:val="auto"/>
          <w:sz w:val="32"/>
          <w:szCs w:val="32"/>
        </w:rPr>
      </w:pPr>
      <w:r>
        <w:rPr>
          <w:rFonts w:hint="eastAsia"/>
          <w:b/>
          <w:bCs/>
          <w:color w:val="auto"/>
          <w:sz w:val="32"/>
          <w:szCs w:val="32"/>
        </w:rPr>
        <w:t>评分索引表</w:t>
      </w:r>
    </w:p>
    <w:tbl>
      <w:tblPr>
        <w:tblStyle w:val="14"/>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7158"/>
        <w:gridCol w:w="789"/>
        <w:gridCol w:w="1243"/>
      </w:tblGrid>
      <w:tr w14:paraId="5ACF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10" w:type="dxa"/>
            <w:vAlign w:val="center"/>
          </w:tcPr>
          <w:p w14:paraId="09CA0FF9">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项目</w:t>
            </w:r>
          </w:p>
        </w:tc>
        <w:tc>
          <w:tcPr>
            <w:tcW w:w="7158" w:type="dxa"/>
            <w:vAlign w:val="center"/>
          </w:tcPr>
          <w:p w14:paraId="45876CA2">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评标内容和评分标准</w:t>
            </w:r>
          </w:p>
        </w:tc>
        <w:tc>
          <w:tcPr>
            <w:tcW w:w="789" w:type="dxa"/>
            <w:vAlign w:val="center"/>
          </w:tcPr>
          <w:p w14:paraId="2C6479FB">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分值</w:t>
            </w:r>
          </w:p>
        </w:tc>
        <w:tc>
          <w:tcPr>
            <w:tcW w:w="1243" w:type="dxa"/>
            <w:vAlign w:val="center"/>
          </w:tcPr>
          <w:p w14:paraId="1E73E0C4">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对应页码</w:t>
            </w:r>
          </w:p>
        </w:tc>
      </w:tr>
      <w:tr w14:paraId="7B01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1210" w:type="dxa"/>
            <w:vAlign w:val="center"/>
          </w:tcPr>
          <w:p w14:paraId="50FEDC40">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价</w:t>
            </w:r>
          </w:p>
          <w:p w14:paraId="7AFEC8E9">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格</w:t>
            </w:r>
          </w:p>
          <w:p w14:paraId="34F26D66">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分</w:t>
            </w:r>
          </w:p>
        </w:tc>
        <w:tc>
          <w:tcPr>
            <w:tcW w:w="7158" w:type="dxa"/>
            <w:tcBorders>
              <w:bottom w:val="single" w:color="auto" w:sz="4" w:space="0"/>
            </w:tcBorders>
            <w:vAlign w:val="center"/>
          </w:tcPr>
          <w:p w14:paraId="2CF06F0F">
            <w:pPr>
              <w:spacing w:line="360" w:lineRule="exact"/>
              <w:rPr>
                <w:rFonts w:ascii="宋体" w:hAnsi="宋体"/>
                <w:color w:val="auto"/>
                <w:sz w:val="24"/>
              </w:rPr>
            </w:pPr>
            <w:r>
              <w:rPr>
                <w:rFonts w:hint="eastAsia" w:ascii="宋体" w:hAnsi="宋体"/>
                <w:color w:val="auto"/>
                <w:sz w:val="24"/>
              </w:rPr>
              <w:t>各投标人投标报价一览表表一得分=</w:t>
            </w:r>
            <w:r>
              <w:rPr>
                <w:rFonts w:hint="eastAsia" w:ascii="宋体" w:hAnsi="宋体"/>
                <w:color w:val="auto"/>
                <w:sz w:val="24"/>
                <w:lang w:eastAsia="zh-CN"/>
              </w:rPr>
              <w:t>（</w:t>
            </w:r>
            <w:r>
              <w:rPr>
                <w:rFonts w:hint="eastAsia" w:ascii="宋体" w:hAnsi="宋体"/>
                <w:color w:val="auto"/>
                <w:sz w:val="24"/>
              </w:rPr>
              <w:t>投标报价一览表表一最低总价÷投标人投标报价一览表表一总价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5×50%；</w:t>
            </w:r>
          </w:p>
          <w:p w14:paraId="6648C40D">
            <w:pPr>
              <w:spacing w:line="360" w:lineRule="exact"/>
              <w:rPr>
                <w:rFonts w:ascii="宋体" w:hAnsi="宋体"/>
                <w:color w:val="auto"/>
                <w:sz w:val="24"/>
              </w:rPr>
            </w:pPr>
            <w:r>
              <w:rPr>
                <w:rFonts w:hint="eastAsia" w:ascii="宋体" w:hAnsi="宋体"/>
                <w:color w:val="auto"/>
                <w:sz w:val="24"/>
              </w:rPr>
              <w:t>各投标人投标报价一览表表二得分=</w:t>
            </w:r>
            <w:r>
              <w:rPr>
                <w:rFonts w:hint="eastAsia" w:ascii="宋体" w:hAnsi="宋体"/>
                <w:color w:val="auto"/>
                <w:sz w:val="24"/>
                <w:lang w:eastAsia="zh-CN"/>
              </w:rPr>
              <w:t>（</w:t>
            </w:r>
            <w:r>
              <w:rPr>
                <w:rFonts w:hint="eastAsia" w:ascii="宋体" w:hAnsi="宋体"/>
                <w:color w:val="auto"/>
                <w:sz w:val="24"/>
              </w:rPr>
              <w:t>投标报价一览表表二最低总价÷投标人投标报价一览表表二总价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5×30%；</w:t>
            </w:r>
          </w:p>
          <w:p w14:paraId="1E56F488">
            <w:pPr>
              <w:spacing w:line="360" w:lineRule="exact"/>
              <w:rPr>
                <w:rFonts w:ascii="宋体" w:hAnsi="宋体"/>
                <w:color w:val="auto"/>
                <w:sz w:val="24"/>
              </w:rPr>
            </w:pPr>
            <w:r>
              <w:rPr>
                <w:rFonts w:hint="eastAsia" w:ascii="宋体" w:hAnsi="宋体"/>
                <w:color w:val="auto"/>
                <w:sz w:val="24"/>
              </w:rPr>
              <w:t>各投标人投标报价一览表表三得分=</w:t>
            </w:r>
            <w:r>
              <w:rPr>
                <w:rFonts w:hint="eastAsia" w:ascii="宋体" w:hAnsi="宋体"/>
                <w:color w:val="auto"/>
                <w:sz w:val="24"/>
                <w:lang w:eastAsia="zh-CN"/>
              </w:rPr>
              <w:t>（</w:t>
            </w:r>
            <w:r>
              <w:rPr>
                <w:rFonts w:hint="eastAsia" w:ascii="宋体" w:hAnsi="宋体"/>
                <w:color w:val="auto"/>
                <w:sz w:val="24"/>
              </w:rPr>
              <w:t>投标报价一览表表三最低总价÷投标人投标报价一览表表三总价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5×20%；</w:t>
            </w:r>
          </w:p>
          <w:p w14:paraId="21334004">
            <w:pPr>
              <w:spacing w:line="360" w:lineRule="exact"/>
              <w:rPr>
                <w:rFonts w:ascii="宋体" w:hAnsi="宋体"/>
                <w:color w:val="auto"/>
                <w:sz w:val="24"/>
              </w:rPr>
            </w:pPr>
            <w:r>
              <w:rPr>
                <w:rFonts w:hint="eastAsia" w:ascii="宋体" w:hAnsi="宋体"/>
                <w:color w:val="auto"/>
                <w:sz w:val="24"/>
              </w:rPr>
              <w:t>各投标人价格得分=投标人报价一览表表一、表二、表三价格得分之和。</w:t>
            </w:r>
          </w:p>
          <w:p w14:paraId="0649B657">
            <w:pPr>
              <w:spacing w:line="280" w:lineRule="exact"/>
              <w:rPr>
                <w:rFonts w:ascii="宋体" w:hAnsi="宋体"/>
                <w:bCs/>
                <w:snapToGrid w:val="0"/>
                <w:color w:val="auto"/>
                <w:kern w:val="0"/>
                <w:sz w:val="24"/>
              </w:rPr>
            </w:pPr>
            <w:r>
              <w:rPr>
                <w:rFonts w:hint="eastAsia" w:ascii="宋体" w:hAnsi="宋体"/>
                <w:color w:val="auto"/>
                <w:sz w:val="24"/>
              </w:rPr>
              <w:t>（按四舍五入取至小数点后两位）</w:t>
            </w:r>
          </w:p>
        </w:tc>
        <w:tc>
          <w:tcPr>
            <w:tcW w:w="789" w:type="dxa"/>
            <w:tcBorders>
              <w:bottom w:val="single" w:color="auto" w:sz="4" w:space="0"/>
            </w:tcBorders>
            <w:vAlign w:val="center"/>
          </w:tcPr>
          <w:p w14:paraId="11961C52">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6</w:t>
            </w:r>
            <w:r>
              <w:rPr>
                <w:rFonts w:ascii="宋体" w:hAnsi="宋体"/>
                <w:bCs/>
                <w:snapToGrid w:val="0"/>
                <w:color w:val="auto"/>
                <w:kern w:val="0"/>
                <w:sz w:val="24"/>
              </w:rPr>
              <w:t>5分</w:t>
            </w:r>
          </w:p>
        </w:tc>
        <w:tc>
          <w:tcPr>
            <w:tcW w:w="1243" w:type="dxa"/>
            <w:tcBorders>
              <w:bottom w:val="single" w:color="auto" w:sz="4" w:space="0"/>
            </w:tcBorders>
            <w:vAlign w:val="center"/>
          </w:tcPr>
          <w:p w14:paraId="4BEE9939">
            <w:pPr>
              <w:spacing w:line="360" w:lineRule="auto"/>
              <w:jc w:val="center"/>
              <w:rPr>
                <w:rFonts w:ascii="宋体" w:hAnsi="宋体"/>
                <w:bCs/>
                <w:snapToGrid w:val="0"/>
                <w:color w:val="auto"/>
                <w:kern w:val="0"/>
                <w:sz w:val="24"/>
              </w:rPr>
            </w:pPr>
          </w:p>
        </w:tc>
      </w:tr>
      <w:tr w14:paraId="6152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210" w:type="dxa"/>
            <w:vAlign w:val="center"/>
          </w:tcPr>
          <w:p w14:paraId="3B1207E0">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业绩</w:t>
            </w:r>
          </w:p>
        </w:tc>
        <w:tc>
          <w:tcPr>
            <w:tcW w:w="7158" w:type="dxa"/>
            <w:tcBorders>
              <w:bottom w:val="single" w:color="auto" w:sz="4" w:space="0"/>
            </w:tcBorders>
            <w:vAlign w:val="center"/>
          </w:tcPr>
          <w:p w14:paraId="7EFFC3B2">
            <w:pPr>
              <w:spacing w:line="280" w:lineRule="exact"/>
              <w:jc w:val="left"/>
              <w:rPr>
                <w:rFonts w:ascii="宋体" w:hAnsi="宋体"/>
                <w:bCs/>
                <w:snapToGrid w:val="0"/>
                <w:color w:val="auto"/>
                <w:kern w:val="0"/>
                <w:sz w:val="24"/>
              </w:rPr>
            </w:pPr>
            <w:r>
              <w:rPr>
                <w:rFonts w:hint="eastAsia" w:ascii="宋体" w:hAnsi="宋体"/>
                <w:bCs/>
                <w:snapToGrid w:val="0"/>
                <w:color w:val="auto"/>
                <w:kern w:val="0"/>
                <w:sz w:val="24"/>
              </w:rPr>
              <w:t>类似项目业绩：投标文件中提供投标人为卖方（乙方），合同签订日期为2022年5月1日以后类似业绩（合同复印件加盖公章封于投标文件中，投标时须提供纸质原件核查后方为有效，无合同原件不得分），每一份得1分。本项最多得5分。</w:t>
            </w:r>
          </w:p>
        </w:tc>
        <w:tc>
          <w:tcPr>
            <w:tcW w:w="789" w:type="dxa"/>
            <w:vAlign w:val="center"/>
          </w:tcPr>
          <w:p w14:paraId="701940C3">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5分</w:t>
            </w:r>
          </w:p>
        </w:tc>
        <w:tc>
          <w:tcPr>
            <w:tcW w:w="1243" w:type="dxa"/>
            <w:vAlign w:val="center"/>
          </w:tcPr>
          <w:p w14:paraId="46361AF5">
            <w:pPr>
              <w:spacing w:line="360" w:lineRule="auto"/>
              <w:jc w:val="center"/>
              <w:rPr>
                <w:rFonts w:ascii="宋体" w:hAnsi="宋体"/>
                <w:bCs/>
                <w:snapToGrid w:val="0"/>
                <w:color w:val="auto"/>
                <w:kern w:val="0"/>
                <w:sz w:val="24"/>
              </w:rPr>
            </w:pPr>
          </w:p>
        </w:tc>
      </w:tr>
      <w:tr w14:paraId="6E46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7F478005">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技术参数与配置响应情况</w:t>
            </w:r>
          </w:p>
        </w:tc>
        <w:tc>
          <w:tcPr>
            <w:tcW w:w="7158" w:type="dxa"/>
            <w:vAlign w:val="center"/>
          </w:tcPr>
          <w:p w14:paraId="56B515DA">
            <w:pPr>
              <w:widowControl/>
              <w:spacing w:line="280" w:lineRule="exact"/>
              <w:jc w:val="left"/>
              <w:rPr>
                <w:rFonts w:ascii="宋体" w:hAnsi="宋体"/>
                <w:bCs/>
                <w:snapToGrid w:val="0"/>
                <w:color w:val="auto"/>
                <w:kern w:val="0"/>
                <w:sz w:val="24"/>
              </w:rPr>
            </w:pPr>
            <w:r>
              <w:rPr>
                <w:rFonts w:hint="eastAsia" w:ascii="宋体" w:hAnsi="宋体"/>
                <w:bCs/>
                <w:snapToGrid w:val="0"/>
                <w:color w:val="auto"/>
                <w:kern w:val="0"/>
                <w:sz w:val="24"/>
              </w:rPr>
              <w:t>对照磋商文件的第二章项目概况及要求中各条款响应，满足全部技术参数与配置条款要求的得</w:t>
            </w: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分；采购需求每负偏离（不满足采购需求）一项扣1分，扣完为止。</w:t>
            </w:r>
          </w:p>
        </w:tc>
        <w:tc>
          <w:tcPr>
            <w:tcW w:w="789" w:type="dxa"/>
            <w:vAlign w:val="center"/>
          </w:tcPr>
          <w:p w14:paraId="25C2B090">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5</w:t>
            </w:r>
            <w:r>
              <w:rPr>
                <w:rFonts w:hint="eastAsia" w:ascii="宋体" w:hAnsi="宋体"/>
                <w:bCs/>
                <w:snapToGrid w:val="0"/>
                <w:color w:val="auto"/>
                <w:kern w:val="0"/>
                <w:sz w:val="24"/>
              </w:rPr>
              <w:t>分</w:t>
            </w:r>
          </w:p>
        </w:tc>
        <w:tc>
          <w:tcPr>
            <w:tcW w:w="1243" w:type="dxa"/>
            <w:vAlign w:val="center"/>
          </w:tcPr>
          <w:p w14:paraId="4CF4854E">
            <w:pPr>
              <w:spacing w:line="360" w:lineRule="auto"/>
              <w:jc w:val="center"/>
              <w:rPr>
                <w:rFonts w:ascii="宋体" w:hAnsi="宋体"/>
                <w:bCs/>
                <w:snapToGrid w:val="0"/>
                <w:color w:val="auto"/>
                <w:kern w:val="0"/>
                <w:sz w:val="24"/>
              </w:rPr>
            </w:pPr>
          </w:p>
        </w:tc>
      </w:tr>
      <w:tr w14:paraId="16D4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1F04B6F9">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经营服务</w:t>
            </w:r>
          </w:p>
          <w:p w14:paraId="768EC20D">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方案</w:t>
            </w:r>
          </w:p>
        </w:tc>
        <w:tc>
          <w:tcPr>
            <w:tcW w:w="7158" w:type="dxa"/>
            <w:vAlign w:val="center"/>
          </w:tcPr>
          <w:p w14:paraId="69C4AEAC">
            <w:pPr>
              <w:spacing w:line="280" w:lineRule="exact"/>
              <w:rPr>
                <w:rFonts w:ascii="宋体" w:hAnsi="宋体"/>
                <w:bCs/>
                <w:snapToGrid w:val="0"/>
                <w:color w:val="auto"/>
                <w:kern w:val="0"/>
                <w:sz w:val="24"/>
              </w:rPr>
            </w:pPr>
            <w:r>
              <w:rPr>
                <w:rFonts w:ascii="宋体" w:hAnsi="宋体"/>
                <w:bCs/>
                <w:snapToGrid w:val="0"/>
                <w:color w:val="auto"/>
                <w:kern w:val="0"/>
                <w:sz w:val="24"/>
              </w:rPr>
              <w:t>1</w:t>
            </w:r>
            <w:r>
              <w:rPr>
                <w:rFonts w:hint="eastAsia" w:ascii="宋体" w:hAnsi="宋体"/>
                <w:bCs/>
                <w:snapToGrid w:val="0"/>
                <w:color w:val="auto"/>
                <w:kern w:val="0"/>
                <w:sz w:val="24"/>
              </w:rPr>
              <w:t>、有稳定的耗材品质监管及补充措施方案，提供物资监控管理系统（手机和网页）。优得4-5分、良得2-3分、一般得1分、差得0分。（5分）</w:t>
            </w:r>
          </w:p>
          <w:p w14:paraId="7189C518">
            <w:pPr>
              <w:spacing w:line="280" w:lineRule="exact"/>
              <w:rPr>
                <w:rFonts w:ascii="宋体" w:hAnsi="宋体"/>
                <w:bCs/>
                <w:snapToGrid w:val="0"/>
                <w:color w:val="auto"/>
                <w:kern w:val="0"/>
                <w:sz w:val="24"/>
              </w:rPr>
            </w:pPr>
            <w:r>
              <w:rPr>
                <w:rFonts w:ascii="宋体" w:hAnsi="宋体"/>
                <w:bCs/>
                <w:snapToGrid w:val="0"/>
                <w:color w:val="auto"/>
                <w:kern w:val="0"/>
                <w:sz w:val="24"/>
              </w:rPr>
              <w:t>2</w:t>
            </w:r>
            <w:r>
              <w:rPr>
                <w:rFonts w:hint="eastAsia" w:ascii="宋体" w:hAnsi="宋体"/>
                <w:bCs/>
                <w:snapToGrid w:val="0"/>
                <w:color w:val="auto"/>
                <w:kern w:val="0"/>
                <w:sz w:val="24"/>
              </w:rPr>
              <w:t>、完善的日常运行和管理维护方案及安全检查。优得4-5分、良得2-3分、一般得1分、差得0分。（5分）</w:t>
            </w:r>
          </w:p>
          <w:p w14:paraId="146E0F02">
            <w:pPr>
              <w:spacing w:line="280" w:lineRule="exact"/>
              <w:rPr>
                <w:rFonts w:ascii="宋体" w:hAnsi="宋体"/>
                <w:bCs/>
                <w:snapToGrid w:val="0"/>
                <w:color w:val="auto"/>
                <w:kern w:val="0"/>
                <w:sz w:val="24"/>
              </w:rPr>
            </w:pPr>
            <w:r>
              <w:rPr>
                <w:rFonts w:hint="eastAsia" w:ascii="宋体" w:hAnsi="宋体"/>
                <w:bCs/>
                <w:snapToGrid w:val="0"/>
                <w:color w:val="auto"/>
                <w:kern w:val="0"/>
                <w:sz w:val="24"/>
              </w:rPr>
              <w:t>3、完善的经营思路和合同履行结束后的撤场方案。优得4-5分、良得2-3分、一般得1分、差得0分。（5分）</w:t>
            </w:r>
          </w:p>
        </w:tc>
        <w:tc>
          <w:tcPr>
            <w:tcW w:w="789" w:type="dxa"/>
            <w:vAlign w:val="center"/>
          </w:tcPr>
          <w:p w14:paraId="0982E4D4">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1</w:t>
            </w: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w:t>
            </w:r>
          </w:p>
        </w:tc>
        <w:tc>
          <w:tcPr>
            <w:tcW w:w="1243" w:type="dxa"/>
            <w:vAlign w:val="center"/>
          </w:tcPr>
          <w:p w14:paraId="7BBB3BB5">
            <w:pPr>
              <w:spacing w:line="360" w:lineRule="auto"/>
              <w:jc w:val="center"/>
              <w:rPr>
                <w:rFonts w:ascii="宋体" w:hAnsi="宋体"/>
                <w:bCs/>
                <w:snapToGrid w:val="0"/>
                <w:color w:val="auto"/>
                <w:kern w:val="0"/>
                <w:sz w:val="24"/>
              </w:rPr>
            </w:pPr>
          </w:p>
        </w:tc>
      </w:tr>
      <w:tr w14:paraId="10A5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210" w:type="dxa"/>
            <w:vAlign w:val="center"/>
          </w:tcPr>
          <w:p w14:paraId="5921A66B">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安全</w:t>
            </w:r>
          </w:p>
          <w:p w14:paraId="7080E068">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管理</w:t>
            </w:r>
          </w:p>
        </w:tc>
        <w:tc>
          <w:tcPr>
            <w:tcW w:w="7158" w:type="dxa"/>
            <w:vAlign w:val="center"/>
          </w:tcPr>
          <w:p w14:paraId="12768897">
            <w:pPr>
              <w:spacing w:line="280" w:lineRule="exact"/>
              <w:rPr>
                <w:rFonts w:ascii="宋体" w:hAnsi="宋体"/>
                <w:bCs/>
                <w:snapToGrid w:val="0"/>
                <w:color w:val="auto"/>
                <w:kern w:val="0"/>
                <w:sz w:val="24"/>
              </w:rPr>
            </w:pPr>
            <w:r>
              <w:rPr>
                <w:rFonts w:hint="eastAsia" w:ascii="宋体" w:hAnsi="宋体"/>
                <w:bCs/>
                <w:snapToGrid w:val="0"/>
                <w:color w:val="auto"/>
                <w:kern w:val="0"/>
                <w:sz w:val="24"/>
              </w:rPr>
              <w:t>文档敏感信息拦截、处置和可追溯措施方案，提供相关算法以及敏感词屏蔽过滤功能</w:t>
            </w:r>
            <w:r>
              <w:rPr>
                <w:rFonts w:hint="eastAsia" w:ascii="宋体" w:hAnsi="宋体"/>
                <w:bCs/>
                <w:snapToGrid w:val="0"/>
                <w:color w:val="auto"/>
                <w:kern w:val="0"/>
                <w:sz w:val="24"/>
                <w:lang w:eastAsia="zh-CN"/>
              </w:rPr>
              <w:t>；</w:t>
            </w:r>
            <w:r>
              <w:rPr>
                <w:rFonts w:hint="eastAsia" w:ascii="宋体" w:hAnsi="宋体"/>
                <w:bCs/>
                <w:snapToGrid w:val="0"/>
                <w:color w:val="auto"/>
                <w:kern w:val="0"/>
                <w:sz w:val="24"/>
              </w:rPr>
              <w:t>师生文件隐私保密工作，储存云平台的私密性和安全性，师生个人隐私信息保障措施方案。优得4-5分、良得2-3分、一般得1分、差得0分。（5分）</w:t>
            </w:r>
          </w:p>
        </w:tc>
        <w:tc>
          <w:tcPr>
            <w:tcW w:w="789" w:type="dxa"/>
            <w:vAlign w:val="center"/>
          </w:tcPr>
          <w:p w14:paraId="3146FAB5">
            <w:pPr>
              <w:spacing w:line="360" w:lineRule="auto"/>
              <w:jc w:val="center"/>
              <w:rPr>
                <w:rFonts w:ascii="宋体" w:hAnsi="宋体" w:cs="宋体"/>
                <w:color w:val="auto"/>
              </w:rPr>
            </w:pP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w:t>
            </w:r>
          </w:p>
        </w:tc>
        <w:tc>
          <w:tcPr>
            <w:tcW w:w="1243" w:type="dxa"/>
            <w:vAlign w:val="center"/>
          </w:tcPr>
          <w:p w14:paraId="514D1A23">
            <w:pPr>
              <w:spacing w:line="360" w:lineRule="auto"/>
              <w:jc w:val="center"/>
              <w:rPr>
                <w:rFonts w:ascii="宋体" w:hAnsi="宋体" w:cs="宋体"/>
                <w:color w:val="auto"/>
              </w:rPr>
            </w:pPr>
          </w:p>
        </w:tc>
      </w:tr>
      <w:tr w14:paraId="3B5E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170E0B63">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售后服务承诺及保障措施</w:t>
            </w:r>
          </w:p>
        </w:tc>
        <w:tc>
          <w:tcPr>
            <w:tcW w:w="7158" w:type="dxa"/>
            <w:vAlign w:val="center"/>
          </w:tcPr>
          <w:p w14:paraId="26208B1B">
            <w:pPr>
              <w:spacing w:line="280" w:lineRule="exact"/>
              <w:rPr>
                <w:rFonts w:ascii="宋体" w:hAnsi="宋体"/>
                <w:bCs/>
                <w:snapToGrid w:val="0"/>
                <w:color w:val="auto"/>
                <w:kern w:val="0"/>
                <w:sz w:val="24"/>
              </w:rPr>
            </w:pPr>
            <w:r>
              <w:rPr>
                <w:rFonts w:hint="eastAsia" w:ascii="宋体" w:hAnsi="宋体"/>
                <w:bCs/>
                <w:snapToGrid w:val="0"/>
                <w:color w:val="auto"/>
                <w:kern w:val="0"/>
                <w:sz w:val="24"/>
              </w:rPr>
              <w:t>针对突发状况及事故处置的应急预案，且有完善的维保巡检计划、故障处置流程和响应时限承诺。优得4-5分、良得2-3分、一般得1分、差得0分。（5分）</w:t>
            </w:r>
          </w:p>
        </w:tc>
        <w:tc>
          <w:tcPr>
            <w:tcW w:w="789" w:type="dxa"/>
            <w:vAlign w:val="center"/>
          </w:tcPr>
          <w:p w14:paraId="03181F86">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5分</w:t>
            </w:r>
          </w:p>
        </w:tc>
        <w:tc>
          <w:tcPr>
            <w:tcW w:w="1243" w:type="dxa"/>
            <w:vAlign w:val="center"/>
          </w:tcPr>
          <w:p w14:paraId="3B11A6C7">
            <w:pPr>
              <w:spacing w:line="360" w:lineRule="auto"/>
              <w:jc w:val="center"/>
              <w:rPr>
                <w:rFonts w:ascii="宋体" w:hAnsi="宋体"/>
                <w:bCs/>
                <w:snapToGrid w:val="0"/>
                <w:color w:val="auto"/>
                <w:kern w:val="0"/>
                <w:sz w:val="24"/>
              </w:rPr>
            </w:pPr>
          </w:p>
        </w:tc>
      </w:tr>
    </w:tbl>
    <w:p w14:paraId="750392B6">
      <w:pPr>
        <w:rPr>
          <w:rFonts w:ascii="宋体" w:hAnsi="宋体"/>
          <w:b/>
          <w:color w:val="auto"/>
          <w:sz w:val="32"/>
          <w:szCs w:val="32"/>
        </w:rPr>
      </w:pPr>
      <w:r>
        <w:rPr>
          <w:rFonts w:hint="eastAsia" w:ascii="宋体" w:hAnsi="宋体"/>
          <w:b/>
          <w:color w:val="auto"/>
          <w:sz w:val="32"/>
          <w:szCs w:val="32"/>
          <w:highlight w:val="yellow"/>
        </w:rPr>
        <w:t>注：投标人需标明相关材料在投标文件中的对应页码。</w:t>
      </w:r>
    </w:p>
    <w:p w14:paraId="2358E73B">
      <w:pPr>
        <w:pStyle w:val="13"/>
        <w:spacing w:after="0"/>
        <w:ind w:firstLine="0" w:firstLineChars="0"/>
        <w:jc w:val="center"/>
        <w:rPr>
          <w:rFonts w:ascii="宋体" w:hAnsi="宋体" w:eastAsia="宋体" w:cs="宋体"/>
          <w:b/>
          <w:color w:val="auto"/>
          <w:sz w:val="32"/>
          <w:szCs w:val="32"/>
        </w:rPr>
      </w:pPr>
    </w:p>
    <w:p w14:paraId="7DCACD99">
      <w:pPr>
        <w:pStyle w:val="13"/>
        <w:spacing w:after="0"/>
        <w:ind w:firstLine="0" w:firstLineChars="0"/>
        <w:jc w:val="center"/>
        <w:rPr>
          <w:rFonts w:ascii="宋体" w:hAnsi="宋体" w:eastAsia="宋体" w:cs="宋体"/>
          <w:b/>
          <w:color w:val="auto"/>
          <w:sz w:val="32"/>
          <w:szCs w:val="32"/>
        </w:rPr>
      </w:pPr>
    </w:p>
    <w:p w14:paraId="3F366889">
      <w:pPr>
        <w:pStyle w:val="13"/>
        <w:spacing w:after="0"/>
        <w:ind w:firstLine="0" w:firstLineChars="0"/>
        <w:jc w:val="center"/>
        <w:rPr>
          <w:rFonts w:ascii="宋体" w:hAnsi="宋体" w:eastAsia="宋体" w:cs="宋体"/>
          <w:b/>
          <w:color w:val="auto"/>
          <w:sz w:val="32"/>
          <w:szCs w:val="32"/>
        </w:rPr>
      </w:pPr>
    </w:p>
    <w:p w14:paraId="1481972D">
      <w:pPr>
        <w:pStyle w:val="13"/>
        <w:spacing w:after="0"/>
        <w:ind w:firstLine="0" w:firstLineChars="0"/>
        <w:jc w:val="center"/>
        <w:rPr>
          <w:rFonts w:ascii="宋体" w:hAnsi="宋体" w:eastAsia="宋体" w:cs="宋体"/>
          <w:b/>
          <w:color w:val="auto"/>
          <w:sz w:val="32"/>
          <w:szCs w:val="32"/>
        </w:rPr>
      </w:pPr>
    </w:p>
    <w:p w14:paraId="2A0F6352">
      <w:pPr>
        <w:pStyle w:val="13"/>
        <w:spacing w:after="0"/>
        <w:ind w:firstLine="0" w:firstLineChars="0"/>
        <w:jc w:val="center"/>
        <w:rPr>
          <w:rFonts w:ascii="宋体" w:hAnsi="宋体" w:eastAsia="宋体" w:cs="宋体"/>
          <w:b/>
          <w:color w:val="auto"/>
          <w:sz w:val="32"/>
          <w:szCs w:val="32"/>
        </w:rPr>
      </w:pPr>
    </w:p>
    <w:p w14:paraId="2A117A4D">
      <w:pPr>
        <w:pStyle w:val="13"/>
        <w:spacing w:after="0"/>
        <w:ind w:firstLine="0" w:firstLineChars="0"/>
        <w:jc w:val="center"/>
        <w:rPr>
          <w:rFonts w:hint="eastAsia" w:ascii="宋体" w:hAnsi="宋体" w:eastAsia="宋体" w:cs="宋体"/>
          <w:b/>
          <w:color w:val="auto"/>
          <w:sz w:val="32"/>
          <w:szCs w:val="32"/>
        </w:rPr>
      </w:pPr>
    </w:p>
    <w:p w14:paraId="328A7047">
      <w:pPr>
        <w:pStyle w:val="13"/>
        <w:spacing w:after="0"/>
        <w:ind w:firstLine="0" w:firstLineChars="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评分细则</w:t>
      </w:r>
    </w:p>
    <w:tbl>
      <w:tblPr>
        <w:tblStyle w:val="14"/>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7158"/>
        <w:gridCol w:w="789"/>
        <w:gridCol w:w="1243"/>
      </w:tblGrid>
      <w:tr w14:paraId="2CD9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10" w:type="dxa"/>
            <w:vAlign w:val="center"/>
          </w:tcPr>
          <w:p w14:paraId="57EE9A3E">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项目</w:t>
            </w:r>
          </w:p>
        </w:tc>
        <w:tc>
          <w:tcPr>
            <w:tcW w:w="7158" w:type="dxa"/>
            <w:vAlign w:val="center"/>
          </w:tcPr>
          <w:p w14:paraId="358EE6F9">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评标内容和评分标准</w:t>
            </w:r>
          </w:p>
        </w:tc>
        <w:tc>
          <w:tcPr>
            <w:tcW w:w="789" w:type="dxa"/>
            <w:vAlign w:val="center"/>
          </w:tcPr>
          <w:p w14:paraId="79B645EF">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分值</w:t>
            </w:r>
          </w:p>
        </w:tc>
        <w:tc>
          <w:tcPr>
            <w:tcW w:w="1243" w:type="dxa"/>
            <w:vAlign w:val="center"/>
          </w:tcPr>
          <w:p w14:paraId="66E045F9">
            <w:pPr>
              <w:spacing w:line="500" w:lineRule="exact"/>
              <w:jc w:val="center"/>
              <w:rPr>
                <w:rFonts w:hint="eastAsia" w:ascii="宋体" w:hAnsi="宋体" w:eastAsia="宋体"/>
                <w:b/>
                <w:snapToGrid w:val="0"/>
                <w:color w:val="auto"/>
                <w:kern w:val="0"/>
                <w:sz w:val="24"/>
                <w:lang w:eastAsia="zh-CN"/>
              </w:rPr>
            </w:pPr>
            <w:r>
              <w:rPr>
                <w:rFonts w:hint="eastAsia" w:ascii="宋体" w:hAnsi="宋体"/>
                <w:b/>
                <w:snapToGrid w:val="0"/>
                <w:color w:val="auto"/>
                <w:kern w:val="0"/>
                <w:sz w:val="24"/>
                <w:lang w:val="en-US" w:eastAsia="zh-CN"/>
              </w:rPr>
              <w:t>得分</w:t>
            </w:r>
          </w:p>
        </w:tc>
      </w:tr>
      <w:tr w14:paraId="2999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1210" w:type="dxa"/>
            <w:vAlign w:val="center"/>
          </w:tcPr>
          <w:p w14:paraId="5314EC38">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价</w:t>
            </w:r>
          </w:p>
          <w:p w14:paraId="44190441">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格</w:t>
            </w:r>
          </w:p>
          <w:p w14:paraId="326E92BE">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分</w:t>
            </w:r>
          </w:p>
        </w:tc>
        <w:tc>
          <w:tcPr>
            <w:tcW w:w="7158" w:type="dxa"/>
            <w:tcBorders>
              <w:bottom w:val="single" w:color="auto" w:sz="4" w:space="0"/>
            </w:tcBorders>
            <w:vAlign w:val="center"/>
          </w:tcPr>
          <w:p w14:paraId="1B06A447">
            <w:pPr>
              <w:spacing w:line="360" w:lineRule="exact"/>
              <w:rPr>
                <w:rFonts w:ascii="宋体" w:hAnsi="宋体"/>
                <w:color w:val="auto"/>
                <w:sz w:val="24"/>
              </w:rPr>
            </w:pPr>
            <w:r>
              <w:rPr>
                <w:rFonts w:hint="eastAsia" w:ascii="宋体" w:hAnsi="宋体"/>
                <w:color w:val="auto"/>
                <w:sz w:val="24"/>
              </w:rPr>
              <w:t>各投标人投标报价一览表表一得分=</w:t>
            </w:r>
            <w:r>
              <w:rPr>
                <w:rFonts w:hint="eastAsia" w:ascii="宋体" w:hAnsi="宋体"/>
                <w:color w:val="auto"/>
                <w:sz w:val="24"/>
                <w:lang w:eastAsia="zh-CN"/>
              </w:rPr>
              <w:t>（</w:t>
            </w:r>
            <w:r>
              <w:rPr>
                <w:rFonts w:hint="eastAsia" w:ascii="宋体" w:hAnsi="宋体"/>
                <w:color w:val="auto"/>
                <w:sz w:val="24"/>
              </w:rPr>
              <w:t>投标报价一览表表一最低总价÷投标人投标报价一览表表一总价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5×50%；</w:t>
            </w:r>
          </w:p>
          <w:p w14:paraId="7A6A3F74">
            <w:pPr>
              <w:spacing w:line="360" w:lineRule="exact"/>
              <w:rPr>
                <w:rFonts w:ascii="宋体" w:hAnsi="宋体"/>
                <w:color w:val="auto"/>
                <w:sz w:val="24"/>
              </w:rPr>
            </w:pPr>
            <w:r>
              <w:rPr>
                <w:rFonts w:hint="eastAsia" w:ascii="宋体" w:hAnsi="宋体"/>
                <w:color w:val="auto"/>
                <w:sz w:val="24"/>
              </w:rPr>
              <w:t>各投标人投标报价一览表表二得分=</w:t>
            </w:r>
            <w:r>
              <w:rPr>
                <w:rFonts w:hint="eastAsia" w:ascii="宋体" w:hAnsi="宋体"/>
                <w:color w:val="auto"/>
                <w:sz w:val="24"/>
                <w:lang w:eastAsia="zh-CN"/>
              </w:rPr>
              <w:t>（</w:t>
            </w:r>
            <w:r>
              <w:rPr>
                <w:rFonts w:hint="eastAsia" w:ascii="宋体" w:hAnsi="宋体"/>
                <w:color w:val="auto"/>
                <w:sz w:val="24"/>
              </w:rPr>
              <w:t>投标报价一览表表二最低总价÷投标人投标报价一览表表二总价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5×30%；</w:t>
            </w:r>
          </w:p>
          <w:p w14:paraId="62CD28DF">
            <w:pPr>
              <w:spacing w:line="360" w:lineRule="exact"/>
              <w:rPr>
                <w:rFonts w:ascii="宋体" w:hAnsi="宋体"/>
                <w:color w:val="auto"/>
                <w:sz w:val="24"/>
              </w:rPr>
            </w:pPr>
            <w:r>
              <w:rPr>
                <w:rFonts w:hint="eastAsia" w:ascii="宋体" w:hAnsi="宋体"/>
                <w:color w:val="auto"/>
                <w:sz w:val="24"/>
              </w:rPr>
              <w:t>各投标人投标报价一览表表三得分=</w:t>
            </w:r>
            <w:r>
              <w:rPr>
                <w:rFonts w:hint="eastAsia" w:ascii="宋体" w:hAnsi="宋体"/>
                <w:color w:val="auto"/>
                <w:sz w:val="24"/>
                <w:lang w:eastAsia="zh-CN"/>
              </w:rPr>
              <w:t>（</w:t>
            </w:r>
            <w:r>
              <w:rPr>
                <w:rFonts w:hint="eastAsia" w:ascii="宋体" w:hAnsi="宋体"/>
                <w:color w:val="auto"/>
                <w:sz w:val="24"/>
              </w:rPr>
              <w:t>投标报价一览表表三最低总价÷投标人投标报价一览表表三总价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5×20%；</w:t>
            </w:r>
          </w:p>
          <w:p w14:paraId="5F5DF507">
            <w:pPr>
              <w:spacing w:line="360" w:lineRule="exact"/>
              <w:rPr>
                <w:rFonts w:ascii="宋体" w:hAnsi="宋体"/>
                <w:color w:val="auto"/>
                <w:sz w:val="24"/>
              </w:rPr>
            </w:pPr>
            <w:r>
              <w:rPr>
                <w:rFonts w:hint="eastAsia" w:ascii="宋体" w:hAnsi="宋体"/>
                <w:color w:val="auto"/>
                <w:sz w:val="24"/>
              </w:rPr>
              <w:t>各投标人价格得分=投标人报价一览表表一、表二、表三价格得分之和。</w:t>
            </w:r>
          </w:p>
          <w:p w14:paraId="004ED911">
            <w:pPr>
              <w:spacing w:line="280" w:lineRule="exact"/>
              <w:rPr>
                <w:rFonts w:ascii="宋体" w:hAnsi="宋体"/>
                <w:bCs/>
                <w:snapToGrid w:val="0"/>
                <w:color w:val="auto"/>
                <w:kern w:val="0"/>
                <w:sz w:val="24"/>
              </w:rPr>
            </w:pPr>
            <w:r>
              <w:rPr>
                <w:rFonts w:hint="eastAsia" w:ascii="宋体" w:hAnsi="宋体"/>
                <w:color w:val="auto"/>
                <w:sz w:val="24"/>
              </w:rPr>
              <w:t>（按四舍五入取至小数点后两位）</w:t>
            </w:r>
          </w:p>
        </w:tc>
        <w:tc>
          <w:tcPr>
            <w:tcW w:w="789" w:type="dxa"/>
            <w:tcBorders>
              <w:bottom w:val="single" w:color="auto" w:sz="4" w:space="0"/>
            </w:tcBorders>
            <w:vAlign w:val="center"/>
          </w:tcPr>
          <w:p w14:paraId="3209C8BD">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6</w:t>
            </w:r>
            <w:r>
              <w:rPr>
                <w:rFonts w:ascii="宋体" w:hAnsi="宋体"/>
                <w:bCs/>
                <w:snapToGrid w:val="0"/>
                <w:color w:val="auto"/>
                <w:kern w:val="0"/>
                <w:sz w:val="24"/>
              </w:rPr>
              <w:t>5分</w:t>
            </w:r>
          </w:p>
        </w:tc>
        <w:tc>
          <w:tcPr>
            <w:tcW w:w="1243" w:type="dxa"/>
            <w:tcBorders>
              <w:bottom w:val="single" w:color="auto" w:sz="4" w:space="0"/>
            </w:tcBorders>
            <w:vAlign w:val="center"/>
          </w:tcPr>
          <w:p w14:paraId="4367D8E1">
            <w:pPr>
              <w:spacing w:line="360" w:lineRule="auto"/>
              <w:jc w:val="center"/>
              <w:rPr>
                <w:rFonts w:ascii="宋体" w:hAnsi="宋体"/>
                <w:bCs/>
                <w:snapToGrid w:val="0"/>
                <w:color w:val="auto"/>
                <w:kern w:val="0"/>
                <w:sz w:val="24"/>
              </w:rPr>
            </w:pPr>
          </w:p>
        </w:tc>
      </w:tr>
      <w:tr w14:paraId="75ED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210" w:type="dxa"/>
            <w:vAlign w:val="center"/>
          </w:tcPr>
          <w:p w14:paraId="5C3B6184">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业绩</w:t>
            </w:r>
          </w:p>
        </w:tc>
        <w:tc>
          <w:tcPr>
            <w:tcW w:w="7158" w:type="dxa"/>
            <w:tcBorders>
              <w:bottom w:val="single" w:color="auto" w:sz="4" w:space="0"/>
            </w:tcBorders>
            <w:vAlign w:val="center"/>
          </w:tcPr>
          <w:p w14:paraId="6AD443CC">
            <w:pPr>
              <w:spacing w:line="280" w:lineRule="exact"/>
              <w:jc w:val="left"/>
              <w:rPr>
                <w:rFonts w:ascii="宋体" w:hAnsi="宋体"/>
                <w:bCs/>
                <w:snapToGrid w:val="0"/>
                <w:color w:val="auto"/>
                <w:kern w:val="0"/>
                <w:sz w:val="24"/>
              </w:rPr>
            </w:pPr>
            <w:r>
              <w:rPr>
                <w:rFonts w:hint="eastAsia" w:ascii="宋体" w:hAnsi="宋体"/>
                <w:bCs/>
                <w:snapToGrid w:val="0"/>
                <w:color w:val="auto"/>
                <w:kern w:val="0"/>
                <w:sz w:val="24"/>
              </w:rPr>
              <w:t>类似项目业绩：投标文件中提供投标人为卖方（乙方），合同签订日期为2022年5月1日以后类似业绩（合同复印件加盖公章封于投标文件中，投标时须提供纸质原件核查后方为有效，无合同原件不得分），每一份得1分。本项最多得5分。</w:t>
            </w:r>
          </w:p>
        </w:tc>
        <w:tc>
          <w:tcPr>
            <w:tcW w:w="789" w:type="dxa"/>
            <w:vAlign w:val="center"/>
          </w:tcPr>
          <w:p w14:paraId="1F72B07B">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5分</w:t>
            </w:r>
          </w:p>
        </w:tc>
        <w:tc>
          <w:tcPr>
            <w:tcW w:w="1243" w:type="dxa"/>
            <w:vAlign w:val="center"/>
          </w:tcPr>
          <w:p w14:paraId="7752791E">
            <w:pPr>
              <w:spacing w:line="360" w:lineRule="auto"/>
              <w:jc w:val="center"/>
              <w:rPr>
                <w:rFonts w:ascii="宋体" w:hAnsi="宋体"/>
                <w:bCs/>
                <w:snapToGrid w:val="0"/>
                <w:color w:val="auto"/>
                <w:kern w:val="0"/>
                <w:sz w:val="24"/>
              </w:rPr>
            </w:pPr>
          </w:p>
        </w:tc>
      </w:tr>
      <w:tr w14:paraId="1F63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3A72C2D1">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技术参数与配置响应情况</w:t>
            </w:r>
          </w:p>
        </w:tc>
        <w:tc>
          <w:tcPr>
            <w:tcW w:w="7158" w:type="dxa"/>
            <w:vAlign w:val="center"/>
          </w:tcPr>
          <w:p w14:paraId="21FEF3F0">
            <w:pPr>
              <w:widowControl/>
              <w:spacing w:line="280" w:lineRule="exact"/>
              <w:jc w:val="left"/>
              <w:rPr>
                <w:rFonts w:ascii="宋体" w:hAnsi="宋体"/>
                <w:bCs/>
                <w:snapToGrid w:val="0"/>
                <w:color w:val="auto"/>
                <w:kern w:val="0"/>
                <w:sz w:val="24"/>
              </w:rPr>
            </w:pPr>
            <w:r>
              <w:rPr>
                <w:rFonts w:hint="eastAsia" w:ascii="宋体" w:hAnsi="宋体"/>
                <w:bCs/>
                <w:snapToGrid w:val="0"/>
                <w:color w:val="auto"/>
                <w:kern w:val="0"/>
                <w:sz w:val="24"/>
              </w:rPr>
              <w:t>对照磋商文件的第二章项目概况及要求中各条款响应，满足全部技术参数与配置条款要求的得</w:t>
            </w: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分；采购需求每负偏离（不满足采购需求）一项扣1分，扣完为止。</w:t>
            </w:r>
          </w:p>
        </w:tc>
        <w:tc>
          <w:tcPr>
            <w:tcW w:w="789" w:type="dxa"/>
            <w:vAlign w:val="center"/>
          </w:tcPr>
          <w:p w14:paraId="75D9B73E">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5</w:t>
            </w:r>
            <w:r>
              <w:rPr>
                <w:rFonts w:hint="eastAsia" w:ascii="宋体" w:hAnsi="宋体"/>
                <w:bCs/>
                <w:snapToGrid w:val="0"/>
                <w:color w:val="auto"/>
                <w:kern w:val="0"/>
                <w:sz w:val="24"/>
              </w:rPr>
              <w:t>分</w:t>
            </w:r>
          </w:p>
        </w:tc>
        <w:tc>
          <w:tcPr>
            <w:tcW w:w="1243" w:type="dxa"/>
            <w:vAlign w:val="center"/>
          </w:tcPr>
          <w:p w14:paraId="140B0CB8">
            <w:pPr>
              <w:spacing w:line="360" w:lineRule="auto"/>
              <w:jc w:val="center"/>
              <w:rPr>
                <w:rFonts w:ascii="宋体" w:hAnsi="宋体"/>
                <w:bCs/>
                <w:snapToGrid w:val="0"/>
                <w:color w:val="auto"/>
                <w:kern w:val="0"/>
                <w:sz w:val="24"/>
              </w:rPr>
            </w:pPr>
          </w:p>
        </w:tc>
      </w:tr>
      <w:tr w14:paraId="2268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781E71C6">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经营服务</w:t>
            </w:r>
          </w:p>
          <w:p w14:paraId="30373DD5">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方案</w:t>
            </w:r>
          </w:p>
        </w:tc>
        <w:tc>
          <w:tcPr>
            <w:tcW w:w="7158" w:type="dxa"/>
            <w:vAlign w:val="center"/>
          </w:tcPr>
          <w:p w14:paraId="7CEFF567">
            <w:pPr>
              <w:spacing w:line="280" w:lineRule="exact"/>
              <w:rPr>
                <w:rFonts w:ascii="宋体" w:hAnsi="宋体"/>
                <w:bCs/>
                <w:snapToGrid w:val="0"/>
                <w:color w:val="auto"/>
                <w:kern w:val="0"/>
                <w:sz w:val="24"/>
              </w:rPr>
            </w:pPr>
            <w:r>
              <w:rPr>
                <w:rFonts w:ascii="宋体" w:hAnsi="宋体"/>
                <w:bCs/>
                <w:snapToGrid w:val="0"/>
                <w:color w:val="auto"/>
                <w:kern w:val="0"/>
                <w:sz w:val="24"/>
              </w:rPr>
              <w:t>1</w:t>
            </w:r>
            <w:r>
              <w:rPr>
                <w:rFonts w:hint="eastAsia" w:ascii="宋体" w:hAnsi="宋体"/>
                <w:bCs/>
                <w:snapToGrid w:val="0"/>
                <w:color w:val="auto"/>
                <w:kern w:val="0"/>
                <w:sz w:val="24"/>
              </w:rPr>
              <w:t>、有稳定的耗材品质监管及补充措施方案，提供物资监控管理系统（手机和网页）。优得4-5分、良得2-3分、一般得1分、差得0分。（5分）</w:t>
            </w:r>
          </w:p>
          <w:p w14:paraId="46172BF9">
            <w:pPr>
              <w:spacing w:line="280" w:lineRule="exact"/>
              <w:rPr>
                <w:rFonts w:ascii="宋体" w:hAnsi="宋体"/>
                <w:bCs/>
                <w:snapToGrid w:val="0"/>
                <w:color w:val="auto"/>
                <w:kern w:val="0"/>
                <w:sz w:val="24"/>
              </w:rPr>
            </w:pPr>
            <w:r>
              <w:rPr>
                <w:rFonts w:ascii="宋体" w:hAnsi="宋体"/>
                <w:bCs/>
                <w:snapToGrid w:val="0"/>
                <w:color w:val="auto"/>
                <w:kern w:val="0"/>
                <w:sz w:val="24"/>
              </w:rPr>
              <w:t>2</w:t>
            </w:r>
            <w:r>
              <w:rPr>
                <w:rFonts w:hint="eastAsia" w:ascii="宋体" w:hAnsi="宋体"/>
                <w:bCs/>
                <w:snapToGrid w:val="0"/>
                <w:color w:val="auto"/>
                <w:kern w:val="0"/>
                <w:sz w:val="24"/>
              </w:rPr>
              <w:t>、完善的日常运行和管理维护方案及安全检查。优得4-5分、良得2-3分、一般得1分、差得0分。（5分）</w:t>
            </w:r>
          </w:p>
          <w:p w14:paraId="4CE2C384">
            <w:pPr>
              <w:spacing w:line="280" w:lineRule="exact"/>
              <w:rPr>
                <w:rFonts w:ascii="宋体" w:hAnsi="宋体"/>
                <w:bCs/>
                <w:snapToGrid w:val="0"/>
                <w:color w:val="auto"/>
                <w:kern w:val="0"/>
                <w:sz w:val="24"/>
              </w:rPr>
            </w:pPr>
            <w:r>
              <w:rPr>
                <w:rFonts w:hint="eastAsia" w:ascii="宋体" w:hAnsi="宋体"/>
                <w:bCs/>
                <w:snapToGrid w:val="0"/>
                <w:color w:val="auto"/>
                <w:kern w:val="0"/>
                <w:sz w:val="24"/>
              </w:rPr>
              <w:t>3、完善的经营思路和合同履行结束后的撤场方案。优得4-5分、良得2-3分、一般得1分、差得0分。（5分）</w:t>
            </w:r>
          </w:p>
        </w:tc>
        <w:tc>
          <w:tcPr>
            <w:tcW w:w="789" w:type="dxa"/>
            <w:vAlign w:val="center"/>
          </w:tcPr>
          <w:p w14:paraId="57188D5C">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1</w:t>
            </w: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w:t>
            </w:r>
          </w:p>
        </w:tc>
        <w:tc>
          <w:tcPr>
            <w:tcW w:w="1243" w:type="dxa"/>
            <w:vAlign w:val="center"/>
          </w:tcPr>
          <w:p w14:paraId="20DCA3CC">
            <w:pPr>
              <w:spacing w:line="360" w:lineRule="auto"/>
              <w:jc w:val="center"/>
              <w:rPr>
                <w:rFonts w:ascii="宋体" w:hAnsi="宋体"/>
                <w:bCs/>
                <w:snapToGrid w:val="0"/>
                <w:color w:val="auto"/>
                <w:kern w:val="0"/>
                <w:sz w:val="24"/>
              </w:rPr>
            </w:pPr>
          </w:p>
        </w:tc>
      </w:tr>
      <w:tr w14:paraId="11D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210" w:type="dxa"/>
            <w:vAlign w:val="center"/>
          </w:tcPr>
          <w:p w14:paraId="38042328">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安全</w:t>
            </w:r>
          </w:p>
          <w:p w14:paraId="2243029C">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管理</w:t>
            </w:r>
          </w:p>
        </w:tc>
        <w:tc>
          <w:tcPr>
            <w:tcW w:w="7158" w:type="dxa"/>
            <w:vAlign w:val="center"/>
          </w:tcPr>
          <w:p w14:paraId="363D17C2">
            <w:pPr>
              <w:spacing w:line="280" w:lineRule="exact"/>
              <w:rPr>
                <w:rFonts w:ascii="宋体" w:hAnsi="宋体"/>
                <w:bCs/>
                <w:snapToGrid w:val="0"/>
                <w:color w:val="auto"/>
                <w:kern w:val="0"/>
                <w:sz w:val="24"/>
              </w:rPr>
            </w:pPr>
            <w:r>
              <w:rPr>
                <w:rFonts w:hint="eastAsia" w:ascii="宋体" w:hAnsi="宋体"/>
                <w:bCs/>
                <w:snapToGrid w:val="0"/>
                <w:color w:val="auto"/>
                <w:kern w:val="0"/>
                <w:sz w:val="24"/>
              </w:rPr>
              <w:t>文档敏感信息拦截、处置和可追溯措施方案，提供相关算法以及敏感词屏蔽过滤功能</w:t>
            </w:r>
            <w:r>
              <w:rPr>
                <w:rFonts w:hint="eastAsia" w:ascii="宋体" w:hAnsi="宋体"/>
                <w:bCs/>
                <w:snapToGrid w:val="0"/>
                <w:color w:val="auto"/>
                <w:kern w:val="0"/>
                <w:sz w:val="24"/>
                <w:lang w:eastAsia="zh-CN"/>
              </w:rPr>
              <w:t>；</w:t>
            </w:r>
            <w:r>
              <w:rPr>
                <w:rFonts w:hint="eastAsia" w:ascii="宋体" w:hAnsi="宋体"/>
                <w:bCs/>
                <w:snapToGrid w:val="0"/>
                <w:color w:val="auto"/>
                <w:kern w:val="0"/>
                <w:sz w:val="24"/>
              </w:rPr>
              <w:t>师生文件隐私保密工作，储存云平台的私密性和安全性，师生个人隐私信息保障措施方案。优得4-5分、良得2-3分、一般得1分、差得0分。（5分）</w:t>
            </w:r>
          </w:p>
        </w:tc>
        <w:tc>
          <w:tcPr>
            <w:tcW w:w="789" w:type="dxa"/>
            <w:vAlign w:val="center"/>
          </w:tcPr>
          <w:p w14:paraId="047879FF">
            <w:pPr>
              <w:spacing w:line="360" w:lineRule="auto"/>
              <w:jc w:val="center"/>
              <w:rPr>
                <w:rFonts w:ascii="宋体" w:hAnsi="宋体" w:cs="宋体"/>
                <w:color w:val="auto"/>
              </w:rPr>
            </w:pP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w:t>
            </w:r>
          </w:p>
        </w:tc>
        <w:tc>
          <w:tcPr>
            <w:tcW w:w="1243" w:type="dxa"/>
            <w:vAlign w:val="center"/>
          </w:tcPr>
          <w:p w14:paraId="1608AE86">
            <w:pPr>
              <w:spacing w:line="360" w:lineRule="auto"/>
              <w:jc w:val="center"/>
              <w:rPr>
                <w:rFonts w:ascii="宋体" w:hAnsi="宋体" w:cs="宋体"/>
                <w:color w:val="auto"/>
              </w:rPr>
            </w:pPr>
          </w:p>
        </w:tc>
      </w:tr>
      <w:tr w14:paraId="6696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6175FB42">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售后服务承诺及保障措施</w:t>
            </w:r>
          </w:p>
        </w:tc>
        <w:tc>
          <w:tcPr>
            <w:tcW w:w="7158" w:type="dxa"/>
            <w:vAlign w:val="center"/>
          </w:tcPr>
          <w:p w14:paraId="45139EB7">
            <w:pPr>
              <w:spacing w:line="280" w:lineRule="exact"/>
              <w:rPr>
                <w:rFonts w:ascii="宋体" w:hAnsi="宋体"/>
                <w:bCs/>
                <w:snapToGrid w:val="0"/>
                <w:color w:val="auto"/>
                <w:kern w:val="0"/>
                <w:sz w:val="24"/>
              </w:rPr>
            </w:pPr>
            <w:r>
              <w:rPr>
                <w:rFonts w:hint="eastAsia" w:ascii="宋体" w:hAnsi="宋体"/>
                <w:bCs/>
                <w:snapToGrid w:val="0"/>
                <w:color w:val="auto"/>
                <w:kern w:val="0"/>
                <w:sz w:val="24"/>
              </w:rPr>
              <w:t>针对突发状况及事故处置的应急预案，且有完善的维保巡检计划、故障处置流程和响应时限承诺。优得4-5分、良得2-3分、一般得1分、差得0分。（5分）</w:t>
            </w:r>
          </w:p>
        </w:tc>
        <w:tc>
          <w:tcPr>
            <w:tcW w:w="789" w:type="dxa"/>
            <w:vAlign w:val="center"/>
          </w:tcPr>
          <w:p w14:paraId="38F0B2D3">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5分</w:t>
            </w:r>
          </w:p>
        </w:tc>
        <w:tc>
          <w:tcPr>
            <w:tcW w:w="1243" w:type="dxa"/>
            <w:vAlign w:val="center"/>
          </w:tcPr>
          <w:p w14:paraId="4720823A">
            <w:pPr>
              <w:spacing w:line="360" w:lineRule="auto"/>
              <w:jc w:val="center"/>
              <w:rPr>
                <w:rFonts w:ascii="宋体" w:hAnsi="宋体"/>
                <w:bCs/>
                <w:snapToGrid w:val="0"/>
                <w:color w:val="auto"/>
                <w:kern w:val="0"/>
                <w:sz w:val="24"/>
              </w:rPr>
            </w:pPr>
          </w:p>
        </w:tc>
      </w:tr>
    </w:tbl>
    <w:p w14:paraId="168AD3C4">
      <w:pPr>
        <w:pStyle w:val="13"/>
        <w:spacing w:after="0"/>
        <w:ind w:firstLine="0" w:firstLineChars="0"/>
        <w:jc w:val="center"/>
        <w:rPr>
          <w:rFonts w:hint="eastAsia" w:ascii="宋体" w:hAnsi="宋体" w:eastAsia="宋体" w:cs="宋体"/>
          <w:b/>
          <w:color w:val="auto"/>
          <w:sz w:val="32"/>
          <w:szCs w:val="32"/>
        </w:rPr>
      </w:pPr>
    </w:p>
    <w:p w14:paraId="1DA00D9B">
      <w:pPr>
        <w:pStyle w:val="39"/>
        <w:numPr>
          <w:ilvl w:val="0"/>
          <w:numId w:val="0"/>
        </w:numPr>
        <w:rPr>
          <w:color w:val="auto"/>
        </w:rPr>
      </w:pPr>
      <w:r>
        <w:rPr>
          <w:rFonts w:hint="eastAsia"/>
          <w:color w:val="auto"/>
          <w:sz w:val="22"/>
          <w:szCs w:val="28"/>
        </w:rPr>
        <w:t>注：总分最高者为成交候选人；最高分相同时，价格分高者优先。</w:t>
      </w:r>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13AE160-2C3D-4061-B68D-A8750E3C98BC}"/>
  </w:font>
  <w:font w:name="黑体">
    <w:panose1 w:val="02010609060101010101"/>
    <w:charset w:val="86"/>
    <w:family w:val="auto"/>
    <w:pitch w:val="default"/>
    <w:sig w:usb0="800002BF" w:usb1="38CF7CFA" w:usb2="00000016" w:usb3="00000000" w:csb0="00040001" w:csb1="00000000"/>
    <w:embedRegular r:id="rId2" w:fontKey="{44E26BF1-5647-433C-8901-64921F42C5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3" w:fontKey="{4DC51A78-955D-4EB0-AEEE-D93449A76699}"/>
  </w:font>
  <w:font w:name="仿宋">
    <w:panose1 w:val="02010609060101010101"/>
    <w:charset w:val="86"/>
    <w:family w:val="modern"/>
    <w:pitch w:val="default"/>
    <w:sig w:usb0="800002BF" w:usb1="38CF7CFA" w:usb2="00000016" w:usb3="00000000" w:csb0="00040001" w:csb1="00000000"/>
    <w:embedRegular r:id="rId4" w:fontKey="{82358D92-88B3-4C61-A813-DED6333C3DCE}"/>
  </w:font>
  <w:font w:name="Cambria">
    <w:panose1 w:val="02040503050406030204"/>
    <w:charset w:val="00"/>
    <w:family w:val="roman"/>
    <w:pitch w:val="default"/>
    <w:sig w:usb0="E00002FF" w:usb1="400004FF" w:usb2="00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5" w:fontKey="{58A78A21-D2CC-4456-A020-0FBC5C5A77A6}"/>
  </w:font>
  <w:font w:name="华文楷体">
    <w:panose1 w:val="02010600040101010101"/>
    <w:charset w:val="86"/>
    <w:family w:val="auto"/>
    <w:pitch w:val="default"/>
    <w:sig w:usb0="00000287" w:usb1="080F0000" w:usb2="00000000" w:usb3="00000000" w:csb0="0004009F" w:csb1="DFD70000"/>
    <w:embedRegular r:id="rId6" w:fontKey="{6C27C590-C63F-4603-B875-146777E9B69C}"/>
  </w:font>
  <w:font w:name="华文彩云">
    <w:panose1 w:val="02010800040101010101"/>
    <w:charset w:val="86"/>
    <w:family w:val="auto"/>
    <w:pitch w:val="default"/>
    <w:sig w:usb0="00000001" w:usb1="080F0000" w:usb2="00000000" w:usb3="00000000" w:csb0="00040000" w:csb1="00000000"/>
    <w:embedRegular r:id="rId7" w:fontKey="{D01D7A86-3D76-453E-B975-6E2A2696F667}"/>
  </w:font>
  <w:font w:name="楷体">
    <w:panose1 w:val="02010609060101010101"/>
    <w:charset w:val="86"/>
    <w:family w:val="modern"/>
    <w:pitch w:val="default"/>
    <w:sig w:usb0="800002BF" w:usb1="38CF7CFA" w:usb2="00000016" w:usb3="00000000" w:csb0="00040001" w:csb1="00000000"/>
    <w:embedRegular r:id="rId8" w:fontKey="{A030CB7E-CDE4-4F81-849F-4E349F2698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ECE0B">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13</w:t>
    </w:r>
    <w:r>
      <w:fldChar w:fldCharType="end"/>
    </w:r>
  </w:p>
  <w:p w14:paraId="33AB5A3C">
    <w:pPr>
      <w:pStyle w:val="10"/>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89E8B">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24</w:t>
    </w:r>
    <w:r>
      <w:fldChar w:fldCharType="end"/>
    </w:r>
  </w:p>
  <w:p w14:paraId="26D5A6DE">
    <w:pPr>
      <w:pStyle w:val="10"/>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7ADEA">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29</w:t>
    </w:r>
    <w:r>
      <w:fldChar w:fldCharType="end"/>
    </w:r>
  </w:p>
  <w:p w14:paraId="00DFC560">
    <w:pPr>
      <w:pStyle w:val="10"/>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5E245"/>
    <w:multiLevelType w:val="singleLevel"/>
    <w:tmpl w:val="8705E245"/>
    <w:lvl w:ilvl="0" w:tentative="0">
      <w:start w:val="1"/>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pStyle w:val="33"/>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9DC7194"/>
    <w:multiLevelType w:val="multilevel"/>
    <w:tmpl w:val="09DC7194"/>
    <w:lvl w:ilvl="0" w:tentative="0">
      <w:start w:val="1"/>
      <w:numFmt w:val="decimal"/>
      <w:pStyle w:val="39"/>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14C90C08"/>
    <w:multiLevelType w:val="multilevel"/>
    <w:tmpl w:val="14C90C08"/>
    <w:lvl w:ilvl="0" w:tentative="0">
      <w:start w:val="1"/>
      <w:numFmt w:val="decimal"/>
      <w:lvlText w:val="4.%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E5F9DE7"/>
    <w:multiLevelType w:val="singleLevel"/>
    <w:tmpl w:val="1E5F9DE7"/>
    <w:lvl w:ilvl="0" w:tentative="0">
      <w:start w:val="3"/>
      <w:numFmt w:val="chineseCounting"/>
      <w:suff w:val="space"/>
      <w:lvlText w:val="第%1章"/>
      <w:lvlJc w:val="left"/>
      <w:rPr>
        <w:rFonts w:hint="eastAsia"/>
      </w:rPr>
    </w:lvl>
  </w:abstractNum>
  <w:abstractNum w:abstractNumId="5">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1871939"/>
    <w:multiLevelType w:val="singleLevel"/>
    <w:tmpl w:val="51871939"/>
    <w:lvl w:ilvl="0" w:tentative="0">
      <w:start w:val="9"/>
      <w:numFmt w:val="chineseCounting"/>
      <w:suff w:val="nothing"/>
      <w:lvlText w:val="（%1）"/>
      <w:lvlJc w:val="left"/>
      <w:rPr>
        <w:rFonts w:hint="eastAsia"/>
      </w:rPr>
    </w:lvl>
  </w:abstractNum>
  <w:abstractNum w:abstractNumId="7">
    <w:nsid w:val="656D6133"/>
    <w:multiLevelType w:val="multilevel"/>
    <w:tmpl w:val="656D6133"/>
    <w:lvl w:ilvl="0" w:tentative="0">
      <w:start w:val="1"/>
      <w:numFmt w:val="chineseCountingThousand"/>
      <w:pStyle w:val="2"/>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7"/>
  </w:num>
  <w:num w:numId="2">
    <w:abstractNumId w:val="1"/>
  </w:num>
  <w:num w:numId="3">
    <w:abstractNumId w:val="2"/>
  </w:num>
  <w:num w:numId="4">
    <w:abstractNumId w:val="3"/>
  </w:num>
  <w:num w:numId="5">
    <w:abstractNumId w:val="4"/>
  </w:num>
  <w:num w:numId="6">
    <w:abstractNumId w:val="0"/>
  </w:num>
  <w:num w:numId="7">
    <w:abstractNumId w:val="5"/>
    <w:lvlOverride w:ilvl="0">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zN2YwYmFmOGE1NWQyZjVmNTRhMDI4OGRhODVlMDQifQ=="/>
    <w:docVar w:name="KSO_WPS_MARK_KEY" w:val="e4eff94c-26d1-4520-a93b-7f8ed072cf04"/>
  </w:docVars>
  <w:rsids>
    <w:rsidRoot w:val="26A40C5B"/>
    <w:rsid w:val="00005587"/>
    <w:rsid w:val="000126FC"/>
    <w:rsid w:val="00052DB9"/>
    <w:rsid w:val="0007639D"/>
    <w:rsid w:val="000A780A"/>
    <w:rsid w:val="000D2C97"/>
    <w:rsid w:val="000E1188"/>
    <w:rsid w:val="000F674C"/>
    <w:rsid w:val="00107105"/>
    <w:rsid w:val="00107D89"/>
    <w:rsid w:val="0013192E"/>
    <w:rsid w:val="001519A2"/>
    <w:rsid w:val="00176D07"/>
    <w:rsid w:val="001D6829"/>
    <w:rsid w:val="001E38BC"/>
    <w:rsid w:val="001F295A"/>
    <w:rsid w:val="0022054A"/>
    <w:rsid w:val="0025318A"/>
    <w:rsid w:val="0028540F"/>
    <w:rsid w:val="00285DCF"/>
    <w:rsid w:val="0034027F"/>
    <w:rsid w:val="00387003"/>
    <w:rsid w:val="003A43BC"/>
    <w:rsid w:val="003C62D1"/>
    <w:rsid w:val="003F5921"/>
    <w:rsid w:val="00412623"/>
    <w:rsid w:val="00414008"/>
    <w:rsid w:val="004520CE"/>
    <w:rsid w:val="00452577"/>
    <w:rsid w:val="004611D5"/>
    <w:rsid w:val="00485BD6"/>
    <w:rsid w:val="004A704D"/>
    <w:rsid w:val="004B01E1"/>
    <w:rsid w:val="004C3B80"/>
    <w:rsid w:val="004D6E12"/>
    <w:rsid w:val="00511989"/>
    <w:rsid w:val="00520C0F"/>
    <w:rsid w:val="005243C7"/>
    <w:rsid w:val="00526AFA"/>
    <w:rsid w:val="00555BD7"/>
    <w:rsid w:val="005614DA"/>
    <w:rsid w:val="0056163C"/>
    <w:rsid w:val="0056262C"/>
    <w:rsid w:val="00586C81"/>
    <w:rsid w:val="005A2F3C"/>
    <w:rsid w:val="005A7A55"/>
    <w:rsid w:val="005F1D4B"/>
    <w:rsid w:val="005F1EE0"/>
    <w:rsid w:val="00622DC3"/>
    <w:rsid w:val="00626590"/>
    <w:rsid w:val="00647502"/>
    <w:rsid w:val="006B32D9"/>
    <w:rsid w:val="006B5DAC"/>
    <w:rsid w:val="00706645"/>
    <w:rsid w:val="007214B9"/>
    <w:rsid w:val="00816245"/>
    <w:rsid w:val="008E2C95"/>
    <w:rsid w:val="00954957"/>
    <w:rsid w:val="00957723"/>
    <w:rsid w:val="00957C59"/>
    <w:rsid w:val="00965C00"/>
    <w:rsid w:val="00977BC5"/>
    <w:rsid w:val="009A2987"/>
    <w:rsid w:val="009A3EB4"/>
    <w:rsid w:val="009B240E"/>
    <w:rsid w:val="009B7C06"/>
    <w:rsid w:val="009D2A1F"/>
    <w:rsid w:val="009D2CA4"/>
    <w:rsid w:val="009E52DF"/>
    <w:rsid w:val="00A22059"/>
    <w:rsid w:val="00A42C29"/>
    <w:rsid w:val="00A63327"/>
    <w:rsid w:val="00A63A45"/>
    <w:rsid w:val="00AE008C"/>
    <w:rsid w:val="00B20103"/>
    <w:rsid w:val="00B63734"/>
    <w:rsid w:val="00B75D1D"/>
    <w:rsid w:val="00B90D1B"/>
    <w:rsid w:val="00B93168"/>
    <w:rsid w:val="00C4504B"/>
    <w:rsid w:val="00C57FA9"/>
    <w:rsid w:val="00C77C93"/>
    <w:rsid w:val="00C81487"/>
    <w:rsid w:val="00C83D1F"/>
    <w:rsid w:val="00C91944"/>
    <w:rsid w:val="00CF41CB"/>
    <w:rsid w:val="00D0177D"/>
    <w:rsid w:val="00D6058C"/>
    <w:rsid w:val="00D61C5D"/>
    <w:rsid w:val="00DF4646"/>
    <w:rsid w:val="00DF6199"/>
    <w:rsid w:val="00E1507D"/>
    <w:rsid w:val="00EE4114"/>
    <w:rsid w:val="00FA265E"/>
    <w:rsid w:val="00FC3455"/>
    <w:rsid w:val="00FD1246"/>
    <w:rsid w:val="00FF47B8"/>
    <w:rsid w:val="00FF73C0"/>
    <w:rsid w:val="02E004D0"/>
    <w:rsid w:val="02F63278"/>
    <w:rsid w:val="02F758E3"/>
    <w:rsid w:val="03C54999"/>
    <w:rsid w:val="04CB6F62"/>
    <w:rsid w:val="051F66DD"/>
    <w:rsid w:val="05404C1F"/>
    <w:rsid w:val="05561E2E"/>
    <w:rsid w:val="056E2B8F"/>
    <w:rsid w:val="05B80C59"/>
    <w:rsid w:val="062F3DF0"/>
    <w:rsid w:val="06C61106"/>
    <w:rsid w:val="06CB5A2A"/>
    <w:rsid w:val="08A3420B"/>
    <w:rsid w:val="09170D36"/>
    <w:rsid w:val="09B978D7"/>
    <w:rsid w:val="09E2388F"/>
    <w:rsid w:val="0AA575D1"/>
    <w:rsid w:val="0B177917"/>
    <w:rsid w:val="0C8A677F"/>
    <w:rsid w:val="0D053ED6"/>
    <w:rsid w:val="0EFD148A"/>
    <w:rsid w:val="0FAC4C5F"/>
    <w:rsid w:val="10A4227A"/>
    <w:rsid w:val="11857EB2"/>
    <w:rsid w:val="11F00B59"/>
    <w:rsid w:val="14353475"/>
    <w:rsid w:val="145460E2"/>
    <w:rsid w:val="15E9030A"/>
    <w:rsid w:val="163254F1"/>
    <w:rsid w:val="195E2592"/>
    <w:rsid w:val="197D0495"/>
    <w:rsid w:val="1A126128"/>
    <w:rsid w:val="1A5F12AA"/>
    <w:rsid w:val="1AD03F6D"/>
    <w:rsid w:val="1ADC5C4A"/>
    <w:rsid w:val="1DC02A48"/>
    <w:rsid w:val="1E360515"/>
    <w:rsid w:val="1F9B53A9"/>
    <w:rsid w:val="1FC45101"/>
    <w:rsid w:val="1FCE46CE"/>
    <w:rsid w:val="203171E6"/>
    <w:rsid w:val="20346964"/>
    <w:rsid w:val="20C7208C"/>
    <w:rsid w:val="20DD6821"/>
    <w:rsid w:val="2121532B"/>
    <w:rsid w:val="22E74317"/>
    <w:rsid w:val="25000461"/>
    <w:rsid w:val="26A40C5B"/>
    <w:rsid w:val="28292E99"/>
    <w:rsid w:val="28AA7A63"/>
    <w:rsid w:val="2A8D5961"/>
    <w:rsid w:val="2BC25ADE"/>
    <w:rsid w:val="2C2F414D"/>
    <w:rsid w:val="2C3C4741"/>
    <w:rsid w:val="2CC2018F"/>
    <w:rsid w:val="2D38756E"/>
    <w:rsid w:val="2DF53F49"/>
    <w:rsid w:val="2EB9023B"/>
    <w:rsid w:val="2F3152C7"/>
    <w:rsid w:val="30701462"/>
    <w:rsid w:val="349A03C5"/>
    <w:rsid w:val="34FF5060"/>
    <w:rsid w:val="350E769E"/>
    <w:rsid w:val="35CF2253"/>
    <w:rsid w:val="372904E3"/>
    <w:rsid w:val="376D4BFD"/>
    <w:rsid w:val="37E961A0"/>
    <w:rsid w:val="3A3C564E"/>
    <w:rsid w:val="3AD77263"/>
    <w:rsid w:val="3B5B534D"/>
    <w:rsid w:val="3CDB1178"/>
    <w:rsid w:val="3EA37E0A"/>
    <w:rsid w:val="3EAA16CC"/>
    <w:rsid w:val="406643A3"/>
    <w:rsid w:val="40FF7D49"/>
    <w:rsid w:val="41F54ABA"/>
    <w:rsid w:val="44F15673"/>
    <w:rsid w:val="458E417D"/>
    <w:rsid w:val="45CA323E"/>
    <w:rsid w:val="46D96D42"/>
    <w:rsid w:val="47633879"/>
    <w:rsid w:val="481F6154"/>
    <w:rsid w:val="4B1459D3"/>
    <w:rsid w:val="4BB36AB2"/>
    <w:rsid w:val="4BB61352"/>
    <w:rsid w:val="4C9C77AA"/>
    <w:rsid w:val="4E5F64B0"/>
    <w:rsid w:val="4F285398"/>
    <w:rsid w:val="4F710AFD"/>
    <w:rsid w:val="50FC3A6B"/>
    <w:rsid w:val="524424F9"/>
    <w:rsid w:val="52815EB0"/>
    <w:rsid w:val="530F2B07"/>
    <w:rsid w:val="53B970C0"/>
    <w:rsid w:val="53D54488"/>
    <w:rsid w:val="54AB3A77"/>
    <w:rsid w:val="54CF254E"/>
    <w:rsid w:val="555F1FB9"/>
    <w:rsid w:val="56ED1E33"/>
    <w:rsid w:val="5AE0174F"/>
    <w:rsid w:val="5B4B08FB"/>
    <w:rsid w:val="5C2E060F"/>
    <w:rsid w:val="5D211D97"/>
    <w:rsid w:val="5ECA1F94"/>
    <w:rsid w:val="60B22AFC"/>
    <w:rsid w:val="62FE0977"/>
    <w:rsid w:val="63D25554"/>
    <w:rsid w:val="6403594F"/>
    <w:rsid w:val="64AB14A0"/>
    <w:rsid w:val="64E74850"/>
    <w:rsid w:val="662B7800"/>
    <w:rsid w:val="665F74AA"/>
    <w:rsid w:val="66AC17E6"/>
    <w:rsid w:val="678D1BF7"/>
    <w:rsid w:val="67CB3049"/>
    <w:rsid w:val="684C50B5"/>
    <w:rsid w:val="6869452F"/>
    <w:rsid w:val="686C7E60"/>
    <w:rsid w:val="69EF1D2C"/>
    <w:rsid w:val="6A6537F6"/>
    <w:rsid w:val="6A8B7FE6"/>
    <w:rsid w:val="6B2B5629"/>
    <w:rsid w:val="6B520E1F"/>
    <w:rsid w:val="6B863697"/>
    <w:rsid w:val="6D6A052F"/>
    <w:rsid w:val="6D73652A"/>
    <w:rsid w:val="6D772A28"/>
    <w:rsid w:val="6D9240B6"/>
    <w:rsid w:val="6EAB14DE"/>
    <w:rsid w:val="6F6B3A80"/>
    <w:rsid w:val="6FEC20A5"/>
    <w:rsid w:val="70106688"/>
    <w:rsid w:val="705D0266"/>
    <w:rsid w:val="707A648F"/>
    <w:rsid w:val="70D50A94"/>
    <w:rsid w:val="7176537F"/>
    <w:rsid w:val="718F2C62"/>
    <w:rsid w:val="71E85518"/>
    <w:rsid w:val="72477770"/>
    <w:rsid w:val="74B91999"/>
    <w:rsid w:val="769C3B3A"/>
    <w:rsid w:val="76C577FD"/>
    <w:rsid w:val="77691CFB"/>
    <w:rsid w:val="77B43362"/>
    <w:rsid w:val="785955B6"/>
    <w:rsid w:val="78947E9C"/>
    <w:rsid w:val="78B14D10"/>
    <w:rsid w:val="7BA94FF8"/>
    <w:rsid w:val="7C2D724E"/>
    <w:rsid w:val="7ED1262C"/>
    <w:rsid w:val="7F482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7"/>
    <w:qFormat/>
    <w:uiPriority w:val="0"/>
    <w:pPr>
      <w:jc w:val="left"/>
    </w:pPr>
  </w:style>
  <w:style w:type="paragraph" w:styleId="6">
    <w:name w:val="Body Text"/>
    <w:basedOn w:val="1"/>
    <w:qFormat/>
    <w:uiPriority w:val="0"/>
    <w:pPr>
      <w:spacing w:after="120"/>
    </w:pPr>
  </w:style>
  <w:style w:type="paragraph" w:styleId="7">
    <w:name w:val="Block Text"/>
    <w:basedOn w:val="1"/>
    <w:qFormat/>
    <w:uiPriority w:val="0"/>
    <w:pPr>
      <w:autoSpaceDE w:val="0"/>
      <w:autoSpaceDN w:val="0"/>
      <w:adjustRightInd w:val="0"/>
      <w:spacing w:line="360" w:lineRule="auto"/>
      <w:ind w:left="256" w:right="6" w:firstLine="624" w:firstLineChars="200"/>
    </w:pPr>
    <w:rPr>
      <w:rFonts w:eastAsia="仿宋_GB2312"/>
      <w:kern w:val="0"/>
      <w:sz w:val="28"/>
      <w:szCs w:val="20"/>
    </w:rPr>
  </w:style>
  <w:style w:type="paragraph" w:styleId="8">
    <w:name w:val="index 4"/>
    <w:basedOn w:val="1"/>
    <w:next w:val="1"/>
    <w:qFormat/>
    <w:uiPriority w:val="0"/>
    <w:pPr>
      <w:ind w:left="600" w:leftChars="600"/>
    </w:pPr>
  </w:style>
  <w:style w:type="paragraph" w:styleId="9">
    <w:name w:val="Balloon Text"/>
    <w:basedOn w:val="1"/>
    <w:link w:val="51"/>
    <w:qFormat/>
    <w:uiPriority w:val="0"/>
    <w:rPr>
      <w:sz w:val="18"/>
      <w:szCs w:val="18"/>
    </w:rPr>
  </w:style>
  <w:style w:type="paragraph" w:styleId="10">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5"/>
    <w:next w:val="5"/>
    <w:link w:val="48"/>
    <w:qFormat/>
    <w:uiPriority w:val="0"/>
    <w:rPr>
      <w:b/>
      <w:bCs/>
    </w:rPr>
  </w:style>
  <w:style w:type="paragraph" w:styleId="13">
    <w:name w:val="Body Text First Indent"/>
    <w:basedOn w:val="6"/>
    <w:qFormat/>
    <w:uiPriority w:val="0"/>
    <w:pPr>
      <w:ind w:firstLine="420" w:firstLineChars="100"/>
    </w:pPr>
    <w:rPr>
      <w:rFonts w:eastAsia="仿宋_GB2312"/>
      <w:szCs w:val="20"/>
    </w:rPr>
  </w:style>
  <w:style w:type="table" w:styleId="15">
    <w:name w:val="Table Grid"/>
    <w:basedOn w:val="1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0"/>
    <w:rPr>
      <w:sz w:val="21"/>
      <w:szCs w:val="21"/>
    </w:rPr>
  </w:style>
  <w:style w:type="paragraph" w:customStyle="1" w:styleId="19">
    <w:name w:val="一级条标题"/>
    <w:basedOn w:val="20"/>
    <w:next w:val="2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20">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21">
    <w:name w:val="段"/>
    <w:basedOn w:val="22"/>
    <w:next w:val="29"/>
    <w:qFormat/>
    <w:uiPriority w:val="0"/>
    <w:pPr>
      <w:autoSpaceDE w:val="0"/>
      <w:autoSpaceDN w:val="0"/>
      <w:ind w:firstLine="200" w:firstLineChars="200"/>
    </w:pPr>
    <w:rPr>
      <w:rFonts w:hint="eastAsia" w:ascii="宋体"/>
    </w:rPr>
  </w:style>
  <w:style w:type="paragraph" w:customStyle="1" w:styleId="22">
    <w:name w:val="正文11"/>
    <w:next w:val="23"/>
    <w:qFormat/>
    <w:uiPriority w:val="0"/>
    <w:pPr>
      <w:jc w:val="both"/>
    </w:pPr>
    <w:rPr>
      <w:rFonts w:ascii="Times New Roman" w:hAnsi="Times New Roman" w:eastAsia="宋体" w:cs="Times New Roman"/>
      <w:lang w:val="en-US" w:eastAsia="zh-CN" w:bidi="ar-SA"/>
    </w:rPr>
  </w:style>
  <w:style w:type="paragraph" w:customStyle="1" w:styleId="23">
    <w:name w:val="正文首行缩进11"/>
    <w:basedOn w:val="24"/>
    <w:next w:val="26"/>
    <w:qFormat/>
    <w:uiPriority w:val="0"/>
    <w:pPr>
      <w:tabs>
        <w:tab w:val="left" w:pos="420"/>
      </w:tabs>
      <w:spacing w:line="360" w:lineRule="auto"/>
      <w:ind w:firstLine="200"/>
    </w:pPr>
    <w:rPr>
      <w:rFonts w:ascii="仿宋_GB2312" w:hAnsi="Calibri" w:eastAsia="仿宋_GB2312"/>
      <w:sz w:val="30"/>
      <w:szCs w:val="30"/>
    </w:rPr>
  </w:style>
  <w:style w:type="paragraph" w:customStyle="1" w:styleId="24">
    <w:name w:val="正文文本11"/>
    <w:basedOn w:val="25"/>
    <w:next w:val="22"/>
    <w:qFormat/>
    <w:uiPriority w:val="0"/>
    <w:pPr>
      <w:spacing w:after="120"/>
    </w:pPr>
  </w:style>
  <w:style w:type="paragraph" w:customStyle="1" w:styleId="25">
    <w:name w:val="正文112"/>
    <w:next w:val="2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6">
    <w:name w:val="正文首行缩进 211"/>
    <w:basedOn w:val="27"/>
    <w:next w:val="25"/>
    <w:qFormat/>
    <w:uiPriority w:val="0"/>
    <w:pPr>
      <w:ind w:firstLine="420"/>
    </w:pPr>
    <w:rPr>
      <w:sz w:val="24"/>
    </w:rPr>
  </w:style>
  <w:style w:type="paragraph" w:customStyle="1" w:styleId="27">
    <w:name w:val="正文文本缩进11"/>
    <w:basedOn w:val="25"/>
    <w:next w:val="28"/>
    <w:qFormat/>
    <w:uiPriority w:val="0"/>
    <w:pPr>
      <w:ind w:firstLine="538"/>
    </w:pPr>
    <w:rPr>
      <w:sz w:val="28"/>
    </w:rPr>
  </w:style>
  <w:style w:type="paragraph" w:customStyle="1" w:styleId="28">
    <w:name w:val="寄信人地址11"/>
    <w:basedOn w:val="1"/>
    <w:qFormat/>
    <w:uiPriority w:val="0"/>
    <w:rPr>
      <w:rFonts w:ascii="Arial" w:hAnsi="Arial"/>
    </w:rPr>
  </w:style>
  <w:style w:type="paragraph" w:customStyle="1" w:styleId="29">
    <w:name w:val="正文1"/>
    <w:basedOn w:val="30"/>
    <w:next w:val="33"/>
    <w:qFormat/>
    <w:uiPriority w:val="0"/>
  </w:style>
  <w:style w:type="paragraph" w:customStyle="1" w:styleId="30">
    <w:name w:val="正文111"/>
    <w:next w:val="3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1">
    <w:name w:val="正文文本缩进1"/>
    <w:basedOn w:val="22"/>
    <w:next w:val="32"/>
    <w:qFormat/>
    <w:uiPriority w:val="0"/>
    <w:pPr>
      <w:spacing w:after="120"/>
      <w:ind w:left="420"/>
    </w:pPr>
  </w:style>
  <w:style w:type="paragraph" w:customStyle="1" w:styleId="32">
    <w:name w:val="寄信人地址1"/>
    <w:basedOn w:val="22"/>
    <w:qFormat/>
    <w:uiPriority w:val="0"/>
    <w:rPr>
      <w:rFonts w:ascii="Arial" w:hAnsi="Arial"/>
    </w:rPr>
  </w:style>
  <w:style w:type="paragraph" w:customStyle="1" w:styleId="33">
    <w:name w:val="标题 21"/>
    <w:basedOn w:val="34"/>
    <w:next w:val="22"/>
    <w:qFormat/>
    <w:uiPriority w:val="0"/>
    <w:pPr>
      <w:keepNext/>
      <w:keepLines/>
      <w:numPr>
        <w:ilvl w:val="0"/>
        <w:numId w:val="2"/>
      </w:numPr>
      <w:spacing w:before="260" w:after="260" w:line="416" w:lineRule="auto"/>
      <w:outlineLvl w:val="1"/>
    </w:pPr>
    <w:rPr>
      <w:rFonts w:ascii="Cambria" w:hAnsi="Cambria"/>
      <w:b/>
      <w:bCs/>
      <w:sz w:val="28"/>
      <w:szCs w:val="32"/>
    </w:rPr>
  </w:style>
  <w:style w:type="paragraph" w:customStyle="1" w:styleId="34">
    <w:name w:val="正文12"/>
    <w:next w:val="35"/>
    <w:qFormat/>
    <w:uiPriority w:val="0"/>
    <w:pPr>
      <w:jc w:val="both"/>
    </w:pPr>
    <w:rPr>
      <w:rFonts w:ascii="Calibri" w:hAnsi="Calibri" w:eastAsia="宋体" w:cs="Times New Roman"/>
      <w:sz w:val="21"/>
      <w:szCs w:val="21"/>
      <w:lang w:val="en-US" w:eastAsia="zh-CN" w:bidi="ar-SA"/>
    </w:rPr>
  </w:style>
  <w:style w:type="paragraph" w:customStyle="1" w:styleId="35">
    <w:name w:val="正文文本111"/>
    <w:basedOn w:val="36"/>
    <w:next w:val="34"/>
    <w:qFormat/>
    <w:uiPriority w:val="0"/>
  </w:style>
  <w:style w:type="paragraph" w:customStyle="1" w:styleId="36">
    <w:name w:val="正文1121"/>
    <w:next w:val="35"/>
    <w:qFormat/>
    <w:uiPriority w:val="0"/>
    <w:pPr>
      <w:widowControl w:val="0"/>
      <w:jc w:val="both"/>
    </w:pPr>
    <w:rPr>
      <w:rFonts w:ascii="Calibri" w:hAnsi="Calibri" w:eastAsia="宋体" w:cs="Times New Roman"/>
      <w:sz w:val="21"/>
      <w:szCs w:val="24"/>
      <w:lang w:val="en-US" w:eastAsia="zh-CN" w:bidi="ar-SA"/>
    </w:rPr>
  </w:style>
  <w:style w:type="paragraph" w:customStyle="1" w:styleId="37">
    <w:name w:val="Default"/>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paragraph" w:customStyle="1" w:styleId="38">
    <w:name w:val="样式 标题 1 + 四号 居中 段前: 12 磅 段后: 12 磅 行距: 单倍行距"/>
    <w:basedOn w:val="2"/>
    <w:qFormat/>
    <w:uiPriority w:val="0"/>
    <w:pPr>
      <w:spacing w:before="240" w:after="240" w:line="240" w:lineRule="auto"/>
      <w:jc w:val="center"/>
    </w:pPr>
    <w:rPr>
      <w:sz w:val="28"/>
      <w:szCs w:val="20"/>
    </w:rPr>
  </w:style>
  <w:style w:type="paragraph" w:customStyle="1" w:styleId="39">
    <w:name w:val="样式1"/>
    <w:basedOn w:val="1"/>
    <w:qFormat/>
    <w:uiPriority w:val="0"/>
    <w:pPr>
      <w:numPr>
        <w:ilvl w:val="0"/>
        <w:numId w:val="3"/>
      </w:numPr>
      <w:adjustRightInd w:val="0"/>
    </w:pPr>
    <w:rPr>
      <w:rFonts w:ascii="宋体" w:hAnsi="宋体"/>
      <w:kern w:val="0"/>
      <w:szCs w:val="21"/>
    </w:rPr>
  </w:style>
  <w:style w:type="character" w:customStyle="1" w:styleId="40">
    <w:name w:val="font21"/>
    <w:qFormat/>
    <w:uiPriority w:val="0"/>
    <w:rPr>
      <w:rFonts w:hint="eastAsia" w:ascii="宋体" w:hAnsi="宋体" w:eastAsia="宋体" w:cs="宋体"/>
      <w:b/>
      <w:bCs/>
      <w:color w:val="000000"/>
      <w:sz w:val="24"/>
      <w:szCs w:val="24"/>
      <w:u w:val="single"/>
    </w:rPr>
  </w:style>
  <w:style w:type="character" w:customStyle="1" w:styleId="41">
    <w:name w:val="font31"/>
    <w:qFormat/>
    <w:uiPriority w:val="0"/>
    <w:rPr>
      <w:rFonts w:hint="eastAsia" w:ascii="宋体" w:hAnsi="宋体" w:eastAsia="宋体" w:cs="宋体"/>
      <w:b/>
      <w:bCs/>
      <w:color w:val="000000"/>
      <w:sz w:val="24"/>
      <w:szCs w:val="24"/>
      <w:u w:val="none"/>
    </w:rPr>
  </w:style>
  <w:style w:type="paragraph" w:customStyle="1" w:styleId="42">
    <w:name w:val="样式 宋体 五号 两端对齐 行距: 单倍行距"/>
    <w:basedOn w:val="1"/>
    <w:qFormat/>
    <w:uiPriority w:val="0"/>
    <w:pPr>
      <w:adjustRightInd w:val="0"/>
    </w:pPr>
    <w:rPr>
      <w:rFonts w:ascii="宋体" w:hAnsi="宋体"/>
      <w:kern w:val="0"/>
      <w:szCs w:val="20"/>
    </w:rPr>
  </w:style>
  <w:style w:type="paragraph" w:customStyle="1" w:styleId="43">
    <w:name w:val="_Style 83"/>
    <w:basedOn w:val="6"/>
    <w:next w:val="13"/>
    <w:qFormat/>
    <w:uiPriority w:val="0"/>
    <w:pPr>
      <w:ind w:firstLine="420" w:firstLineChars="100"/>
    </w:pPr>
    <w:rPr>
      <w:rFonts w:eastAsia="仿宋_GB2312"/>
      <w:szCs w:val="20"/>
    </w:rPr>
  </w:style>
  <w:style w:type="paragraph" w:customStyle="1" w:styleId="44">
    <w:name w:val="样式 标题 1 + 宋体 居中 段前: 48 磅 段后: 12 磅 行距: 1.5 倍行距"/>
    <w:basedOn w:val="2"/>
    <w:qFormat/>
    <w:uiPriority w:val="0"/>
    <w:pPr>
      <w:spacing w:before="0" w:after="0" w:line="360" w:lineRule="auto"/>
    </w:pPr>
    <w:rPr>
      <w:rFonts w:ascii="宋体" w:hAnsi="宋体" w:cs="宋体"/>
      <w:kern w:val="2"/>
      <w:szCs w:val="32"/>
      <w:lang w:val="zh-CN"/>
    </w:rPr>
  </w:style>
  <w:style w:type="paragraph" w:customStyle="1" w:styleId="45">
    <w:name w:val="首行缩进"/>
    <w:basedOn w:val="1"/>
    <w:qFormat/>
    <w:uiPriority w:val="0"/>
    <w:pPr>
      <w:widowControl/>
      <w:ind w:firstLine="480" w:firstLineChars="200"/>
      <w:jc w:val="left"/>
    </w:pPr>
    <w:rPr>
      <w:kern w:val="0"/>
      <w:sz w:val="24"/>
      <w:szCs w:val="20"/>
      <w:lang w:val="zh-CN" w:eastAsia="en-US"/>
    </w:rPr>
  </w:style>
  <w:style w:type="paragraph" w:customStyle="1" w:styleId="46">
    <w:name w:val="Table caption|1"/>
    <w:basedOn w:val="1"/>
    <w:qFormat/>
    <w:uiPriority w:val="0"/>
    <w:pPr>
      <w:spacing w:after="180"/>
    </w:pPr>
    <w:rPr>
      <w:rFonts w:ascii="宋体" w:hAnsi="宋体" w:cs="宋体"/>
      <w:sz w:val="22"/>
      <w:szCs w:val="22"/>
      <w:lang w:val="zh-TW" w:eastAsia="zh-TW" w:bidi="zh-TW"/>
    </w:rPr>
  </w:style>
  <w:style w:type="character" w:customStyle="1" w:styleId="47">
    <w:name w:val="批注文字 字符"/>
    <w:basedOn w:val="16"/>
    <w:link w:val="5"/>
    <w:qFormat/>
    <w:uiPriority w:val="0"/>
    <w:rPr>
      <w:kern w:val="2"/>
      <w:sz w:val="21"/>
      <w:szCs w:val="24"/>
    </w:rPr>
  </w:style>
  <w:style w:type="character" w:customStyle="1" w:styleId="48">
    <w:name w:val="批注主题 字符"/>
    <w:basedOn w:val="47"/>
    <w:link w:val="12"/>
    <w:qFormat/>
    <w:uiPriority w:val="0"/>
    <w:rPr>
      <w:b/>
      <w:bCs/>
      <w:kern w:val="2"/>
      <w:sz w:val="21"/>
      <w:szCs w:val="24"/>
    </w:rPr>
  </w:style>
  <w:style w:type="paragraph" w:customStyle="1" w:styleId="49">
    <w:name w:val="Char1"/>
    <w:basedOn w:val="1"/>
    <w:qFormat/>
    <w:uiPriority w:val="0"/>
    <w:pPr>
      <w:tabs>
        <w:tab w:val="left" w:pos="432"/>
      </w:tabs>
      <w:spacing w:before="156" w:beforeLines="50" w:after="156" w:afterLines="50"/>
      <w:ind w:left="432" w:hanging="432"/>
    </w:pPr>
  </w:style>
  <w:style w:type="paragraph" w:styleId="50">
    <w:name w:val="List Paragraph"/>
    <w:basedOn w:val="1"/>
    <w:qFormat/>
    <w:uiPriority w:val="34"/>
    <w:pPr>
      <w:ind w:firstLine="420" w:firstLineChars="200"/>
    </w:pPr>
  </w:style>
  <w:style w:type="character" w:customStyle="1" w:styleId="51">
    <w:name w:val="批注框文本 字符"/>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12518</Words>
  <Characters>13130</Characters>
  <Lines>157</Lines>
  <Paragraphs>44</Paragraphs>
  <TotalTime>56</TotalTime>
  <ScaleCrop>false</ScaleCrop>
  <LinksUpToDate>false</LinksUpToDate>
  <CharactersWithSpaces>13226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2022-08-12T10:09:00Z</dcterms:created>
  <dc:creator>admin</dc:creator>
  <cp:lastModifiedBy>白亮宇</cp:lastModifiedBy>
  <cp:lastPrinted>2024-11-26T04:21:00Z</cp:lastPrinted>
  <dcterms:modified xsi:type="dcterms:W3CDTF">2025-06-05T07:44:18Z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832DB8CD351342678F2474EDAE383C1B_13</vt:lpwstr>
  </property>
  <property fmtid="{D5CDD505-2E9C-101B-9397-08002B2CF9AE}" pid="4" name="KSOTemplateDocerSaveRecord">
    <vt:lpwstr>eyJoZGlkIjoiYjQyNzc3YjA5NWM5NWY0ZTI1Mjk3MTc0NjZhZjA3OTkiLCJ1c2VySWQiOiI0NjA3NjkzODAifQ==</vt:lpwstr>
  </property>
</Properties>
</file>