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潘安湖校区体育场看台遮阳棚维修更换工程项目</w:t>
      </w: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ascii="宋体" w:hAnsi="宋体"/>
          <w:b/>
          <w:sz w:val="32"/>
          <w:szCs w:val="52"/>
          <w14:shadow w14:blurRad="50800" w14:dist="38100" w14:dir="2700000" w14:sx="100000" w14:sy="100000" w14:kx="0" w14:ky="0" w14:algn="tl">
            <w14:srgbClr w14:val="000000">
              <w14:alpha w14:val="60000"/>
            </w14:srgbClr>
          </w14:shadow>
        </w:rPr>
        <w:t>202</w:t>
      </w:r>
      <w:r>
        <w:rPr>
          <w:rFonts w:hint="eastAsia" w:ascii="宋体" w:hAnsi="宋体"/>
          <w:b/>
          <w:sz w:val="32"/>
          <w:szCs w:val="52"/>
          <w14:shadow w14:blurRad="50800" w14:dist="38100" w14:dir="2700000" w14:sx="100000" w14:sy="100000" w14:kx="0" w14:ky="0" w14:algn="tl">
            <w14:srgbClr w14:val="000000">
              <w14:alpha w14:val="60000"/>
            </w14:srgbClr>
          </w14:shadow>
        </w:rPr>
        <w:t>3G0</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613</w:t>
      </w:r>
      <w:r>
        <w:rPr>
          <w:rFonts w:hint="eastAsia" w:ascii="宋体" w:hAnsi="宋体"/>
          <w:b/>
          <w:sz w:val="32"/>
          <w:szCs w:val="52"/>
          <w14:shadow w14:blurRad="50800" w14:dist="38100" w14:dir="2700000" w14:sx="100000" w14:sy="100000" w14:kx="0" w14:ky="0" w14:algn="tl">
            <w14:srgbClr w14:val="000000">
              <w14:alpha w14:val="60000"/>
            </w14:srgbClr>
          </w14:shadow>
        </w:rPr>
        <w:t>）</w:t>
      </w: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r>
        <w:rPr>
          <w:rFonts w:hint="eastAsia" w:ascii="宋体" w:hAnsi="宋体"/>
          <w:color w:val="auto"/>
          <w:sz w:val="32"/>
          <w:lang w:eastAsia="zh-CN"/>
          <w14:shadow w14:blurRad="50800" w14:dist="38100" w14:dir="2700000" w14:sx="100000" w14:sy="100000" w14:kx="0" w14:ky="0" w14:algn="tl">
            <w14:srgbClr w14:val="000000">
              <w14:alpha w14:val="60000"/>
            </w14:srgbClr>
          </w14:shadow>
        </w:rPr>
        <w:t>2023年8月1</w:t>
      </w:r>
      <w:r>
        <w:rPr>
          <w:rFonts w:hint="eastAsia" w:ascii="宋体" w:hAnsi="宋体"/>
          <w:color w:val="auto"/>
          <w:sz w:val="32"/>
          <w:lang w:val="en-US" w:eastAsia="zh-CN"/>
          <w14:shadow w14:blurRad="50800" w14:dist="38100" w14:dir="2700000" w14:sx="100000" w14:sy="100000" w14:kx="0" w14:ky="0" w14:algn="tl">
            <w14:srgbClr w14:val="000000">
              <w14:alpha w14:val="60000"/>
            </w14:srgbClr>
          </w14:shadow>
        </w:rPr>
        <w:t>7</w:t>
      </w:r>
      <w:r>
        <w:rPr>
          <w:rFonts w:hint="eastAsia" w:ascii="宋体" w:hAnsi="宋体"/>
          <w:color w:val="auto"/>
          <w:sz w:val="32"/>
          <w14:shadow w14:blurRad="50800" w14:dist="38100" w14:dir="2700000" w14:sx="100000" w14:sy="100000" w14:kx="0" w14:ky="0" w14:algn="tl">
            <w14:srgbClr w14:val="000000">
              <w14:alpha w14:val="60000"/>
            </w14:srgbClr>
          </w14:shadow>
        </w:rPr>
        <w:t>日</w:t>
      </w:r>
    </w:p>
    <w:p>
      <w:pPr>
        <w:pStyle w:val="15"/>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pPr>
        <w:pStyle w:val="16"/>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pPr>
        <w:pStyle w:val="16"/>
        <w:numPr>
          <w:ilvl w:val="0"/>
          <w:numId w:val="0"/>
        </w:numPr>
        <w:ind w:firstLine="472" w:firstLineChars="196"/>
        <w:rPr>
          <w:b/>
          <w:sz w:val="24"/>
          <w:szCs w:val="24"/>
        </w:rPr>
      </w:pPr>
      <w:r>
        <w:rPr>
          <w:rFonts w:hint="eastAsia"/>
          <w:b/>
          <w:sz w:val="24"/>
          <w:szCs w:val="24"/>
        </w:rPr>
        <w:t>2.磋商文件的澄清</w:t>
      </w:r>
    </w:p>
    <w:p>
      <w:pPr>
        <w:pStyle w:val="16"/>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pPr>
        <w:pStyle w:val="16"/>
        <w:numPr>
          <w:ilvl w:val="0"/>
          <w:numId w:val="0"/>
        </w:numPr>
        <w:ind w:firstLine="472" w:firstLineChars="196"/>
        <w:rPr>
          <w:b/>
          <w:sz w:val="24"/>
          <w:szCs w:val="24"/>
        </w:rPr>
      </w:pPr>
      <w:r>
        <w:rPr>
          <w:rFonts w:hint="eastAsia"/>
          <w:b/>
          <w:sz w:val="24"/>
          <w:szCs w:val="24"/>
        </w:rPr>
        <w:t>3.磋商文件的修改</w:t>
      </w:r>
    </w:p>
    <w:p>
      <w:pPr>
        <w:pStyle w:val="16"/>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pPr>
        <w:pStyle w:val="16"/>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pPr>
        <w:pStyle w:val="16"/>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pPr>
        <w:pStyle w:val="16"/>
        <w:numPr>
          <w:ilvl w:val="0"/>
          <w:numId w:val="0"/>
        </w:numPr>
        <w:ind w:firstLine="472" w:firstLineChars="196"/>
        <w:rPr>
          <w:b/>
          <w:sz w:val="24"/>
          <w:szCs w:val="24"/>
        </w:rPr>
      </w:pPr>
      <w:r>
        <w:rPr>
          <w:rFonts w:hint="eastAsia"/>
          <w:b/>
          <w:sz w:val="24"/>
          <w:szCs w:val="24"/>
        </w:rPr>
        <w:t>4. 通知</w:t>
      </w:r>
    </w:p>
    <w:p>
      <w:pPr>
        <w:pStyle w:val="16"/>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pPr>
        <w:pStyle w:val="16"/>
        <w:numPr>
          <w:ilvl w:val="0"/>
          <w:numId w:val="0"/>
        </w:numPr>
        <w:ind w:firstLine="482" w:firstLineChars="200"/>
        <w:rPr>
          <w:b/>
          <w:sz w:val="24"/>
          <w:szCs w:val="24"/>
        </w:rPr>
      </w:pPr>
      <w:r>
        <w:rPr>
          <w:b/>
          <w:sz w:val="24"/>
          <w:szCs w:val="24"/>
        </w:rPr>
        <w:t>5.</w:t>
      </w:r>
      <w:r>
        <w:rPr>
          <w:rFonts w:hint="eastAsia"/>
          <w:b/>
          <w:sz w:val="24"/>
          <w:szCs w:val="24"/>
        </w:rPr>
        <w:t>投标人资格条件</w:t>
      </w:r>
    </w:p>
    <w:p>
      <w:pPr>
        <w:ind w:firstLine="480" w:firstLineChars="200"/>
        <w:rPr>
          <w:rFonts w:ascii="宋体" w:hAnsi="宋体"/>
          <w:sz w:val="24"/>
        </w:rPr>
      </w:pPr>
      <w:r>
        <w:rPr>
          <w:rFonts w:hint="eastAsia" w:ascii="宋体" w:hAnsi="宋体"/>
          <w:sz w:val="24"/>
        </w:rPr>
        <w:t>1）具有独立法人资格，营业执照处于有效期。</w:t>
      </w:r>
    </w:p>
    <w:p>
      <w:pPr>
        <w:ind w:firstLine="480" w:firstLineChars="200"/>
        <w:rPr>
          <w:rFonts w:ascii="宋体" w:hAnsi="宋体"/>
          <w:sz w:val="24"/>
        </w:rPr>
      </w:pPr>
      <w:r>
        <w:rPr>
          <w:rFonts w:hint="eastAsia" w:ascii="宋体" w:hAnsi="宋体"/>
          <w:sz w:val="24"/>
        </w:rPr>
        <w:t>2）具有良好的商业信誉和健全的财务会计制度；</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）具有建筑工程施工总承包三级及以上</w:t>
      </w:r>
      <w:r>
        <w:rPr>
          <w:rFonts w:hint="eastAsia" w:ascii="宋体" w:hAnsi="宋体"/>
          <w:sz w:val="24"/>
          <w:lang w:eastAsia="zh-CN"/>
        </w:rPr>
        <w:t>；</w:t>
      </w:r>
      <w:r>
        <w:rPr>
          <w:rFonts w:hint="eastAsia" w:ascii="宋体" w:hAnsi="宋体"/>
          <w:sz w:val="24"/>
        </w:rPr>
        <w:t>或</w:t>
      </w:r>
      <w:r>
        <w:rPr>
          <w:rFonts w:hint="eastAsia" w:ascii="宋体" w:hAnsi="宋体"/>
          <w:sz w:val="24"/>
          <w:lang w:val="en-US" w:eastAsia="zh-CN"/>
        </w:rPr>
        <w:t>具有</w:t>
      </w:r>
      <w:r>
        <w:rPr>
          <w:rFonts w:hint="eastAsia" w:ascii="宋体" w:hAnsi="宋体"/>
          <w:sz w:val="24"/>
        </w:rPr>
        <w:t>市政公用工程施工总承包叁级及以上资质</w:t>
      </w:r>
      <w:r>
        <w:rPr>
          <w:rFonts w:hint="eastAsia" w:ascii="宋体" w:hAnsi="宋体"/>
          <w:sz w:val="24"/>
          <w:lang w:eastAsia="zh-CN"/>
        </w:rPr>
        <w:t>；</w:t>
      </w:r>
      <w:r>
        <w:rPr>
          <w:rFonts w:hint="eastAsia" w:ascii="宋体" w:hAnsi="宋体"/>
          <w:sz w:val="24"/>
          <w:lang w:val="en-US" w:eastAsia="zh-CN"/>
        </w:rPr>
        <w:t>或具有钢结构</w:t>
      </w:r>
      <w:r>
        <w:rPr>
          <w:rFonts w:hint="eastAsia" w:ascii="宋体" w:hAnsi="宋体"/>
          <w:sz w:val="24"/>
        </w:rPr>
        <w:t>专业承包</w:t>
      </w:r>
      <w:r>
        <w:rPr>
          <w:rFonts w:hint="eastAsia" w:ascii="宋体" w:hAnsi="宋体"/>
          <w:sz w:val="24"/>
          <w:lang w:val="en-US" w:eastAsia="zh-CN"/>
        </w:rPr>
        <w:t>三</w:t>
      </w:r>
      <w:r>
        <w:rPr>
          <w:rFonts w:hint="eastAsia" w:ascii="宋体" w:hAnsi="宋体"/>
          <w:sz w:val="24"/>
        </w:rPr>
        <w:t>级及以上资质；</w:t>
      </w:r>
    </w:p>
    <w:p>
      <w:pPr>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）具有从事本项目的能力与必要的施工条件。</w:t>
      </w:r>
    </w:p>
    <w:p>
      <w:pPr>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）具有安全生产许可证，近两年无安全责任事故。</w:t>
      </w:r>
    </w:p>
    <w:p>
      <w:pPr>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）不接受联合体投标；</w:t>
      </w:r>
    </w:p>
    <w:p>
      <w:pPr>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）单位负责人为同一人或者存在控股、管理关系的不同单位不得参加同一项目的投标活动。</w:t>
      </w:r>
    </w:p>
    <w:p>
      <w:pPr>
        <w:ind w:firstLine="482" w:firstLineChars="200"/>
        <w:rPr>
          <w:rFonts w:ascii="宋体" w:hAnsi="宋体"/>
          <w:sz w:val="24"/>
        </w:rPr>
      </w:pPr>
      <w:r>
        <w:rPr>
          <w:rFonts w:hint="eastAsia" w:ascii="宋体" w:hAnsi="宋体"/>
          <w:b/>
          <w:bCs/>
          <w:sz w:val="24"/>
        </w:rPr>
        <w:t>6.承包方式：</w:t>
      </w:r>
      <w:r>
        <w:rPr>
          <w:rFonts w:hint="eastAsia" w:ascii="宋体" w:hAnsi="宋体"/>
          <w:sz w:val="24"/>
        </w:rPr>
        <w:t>包工包料。产生的建筑垃圾、渣土负责清运出校。</w:t>
      </w:r>
    </w:p>
    <w:p>
      <w:pPr>
        <w:ind w:firstLine="482" w:firstLineChars="200"/>
        <w:rPr>
          <w:rFonts w:hint="eastAsia" w:ascii="宋体" w:hAnsi="宋体" w:eastAsia="宋体"/>
          <w:kern w:val="0"/>
          <w:sz w:val="24"/>
          <w:lang w:eastAsia="zh-CN"/>
        </w:rPr>
      </w:pPr>
      <w:r>
        <w:rPr>
          <w:rFonts w:hint="eastAsia" w:ascii="宋体" w:hAnsi="宋体"/>
          <w:b/>
          <w:bCs/>
          <w:kern w:val="0"/>
          <w:sz w:val="24"/>
        </w:rPr>
        <w:t>7.付款方式：</w:t>
      </w:r>
      <w:r>
        <w:rPr>
          <w:rFonts w:hint="eastAsia" w:ascii="宋体" w:hAnsi="宋体"/>
          <w:kern w:val="0"/>
          <w:sz w:val="24"/>
        </w:rPr>
        <w:t>无预付款</w:t>
      </w:r>
      <w:r>
        <w:rPr>
          <w:rFonts w:hint="eastAsia" w:ascii="宋体" w:hAnsi="宋体"/>
          <w:kern w:val="0"/>
          <w:sz w:val="24"/>
          <w:lang w:eastAsia="zh-CN"/>
        </w:rPr>
        <w:t>。</w:t>
      </w:r>
    </w:p>
    <w:p>
      <w:pPr>
        <w:ind w:firstLine="480" w:firstLineChars="200"/>
        <w:rPr>
          <w:rFonts w:ascii="宋体" w:hAnsi="宋体"/>
          <w:bCs/>
          <w:sz w:val="24"/>
        </w:rPr>
      </w:pPr>
      <w:r>
        <w:rPr>
          <w:rFonts w:hint="eastAsia" w:ascii="宋体" w:hAnsi="宋体"/>
          <w:bCs/>
          <w:sz w:val="24"/>
        </w:rPr>
        <w:t>本工程资金已落实，无预付款，工程施工完毕并经竣工验收合格，收到中标人合格发票后，支付至合同价款的90%，余款在6个月后无质量问题一次性付清（无息）。</w:t>
      </w:r>
    </w:p>
    <w:p>
      <w:pPr>
        <w:ind w:firstLine="482" w:firstLineChars="200"/>
        <w:rPr>
          <w:rFonts w:ascii="宋体" w:hAnsi="宋体"/>
          <w:sz w:val="24"/>
        </w:rPr>
      </w:pPr>
      <w:r>
        <w:rPr>
          <w:rFonts w:hint="eastAsia" w:ascii="宋体" w:hAnsi="宋体"/>
          <w:b/>
          <w:bCs/>
          <w:sz w:val="24"/>
        </w:rPr>
        <w:t>8.项目预算：</w:t>
      </w:r>
      <w:r>
        <w:rPr>
          <w:rFonts w:hint="eastAsia" w:ascii="宋体" w:hAnsi="宋体"/>
          <w:sz w:val="24"/>
        </w:rPr>
        <w:t>不高于</w:t>
      </w:r>
      <w:r>
        <w:rPr>
          <w:rFonts w:hint="eastAsia" w:ascii="宋体" w:hAnsi="宋体"/>
          <w:sz w:val="24"/>
          <w:lang w:val="en-US" w:eastAsia="zh-CN"/>
        </w:rPr>
        <w:t>人民币25</w:t>
      </w:r>
      <w:r>
        <w:rPr>
          <w:rFonts w:hint="eastAsia" w:ascii="宋体" w:hAnsi="宋体"/>
          <w:sz w:val="24"/>
        </w:rPr>
        <w:t>万元。</w:t>
      </w:r>
    </w:p>
    <w:p>
      <w:pPr>
        <w:ind w:firstLine="482" w:firstLineChars="200"/>
        <w:rPr>
          <w:rFonts w:ascii="宋体" w:hAnsi="宋体"/>
          <w:b/>
          <w:sz w:val="24"/>
        </w:rPr>
      </w:pPr>
      <w:r>
        <w:rPr>
          <w:rFonts w:hint="eastAsia" w:ascii="宋体" w:hAnsi="宋体"/>
          <w:b/>
          <w:sz w:val="24"/>
        </w:rPr>
        <w:t>9.现场勘查：</w:t>
      </w:r>
    </w:p>
    <w:p>
      <w:pPr>
        <w:ind w:firstLine="480" w:firstLineChars="200"/>
        <w:rPr>
          <w:rFonts w:ascii="宋体" w:hAnsi="宋体" w:eastAsia="宋体"/>
          <w:b/>
          <w:sz w:val="24"/>
          <w:szCs w:val="24"/>
        </w:rPr>
      </w:pPr>
      <w:r>
        <w:rPr>
          <w:rFonts w:hint="eastAsia" w:ascii="宋体" w:hAnsi="宋体" w:eastAsia="宋体"/>
          <w:bCs/>
          <w:sz w:val="24"/>
          <w:szCs w:val="24"/>
        </w:rPr>
        <w:t>1)投标人应对工程现场和周围环境进行实地勘察，以获取有关编制投标文件和签订工程施工合同所需的各项资料，投标人应承担现场勘察的责任和风险，现场勘察费用由投标人自行承担。</w:t>
      </w:r>
      <w:r>
        <w:rPr>
          <w:rFonts w:hint="eastAsia" w:ascii="宋体" w:hAnsi="宋体" w:eastAsia="宋体"/>
          <w:b/>
          <w:sz w:val="24"/>
          <w:szCs w:val="24"/>
        </w:rPr>
        <w:t xml:space="preserve"> </w:t>
      </w:r>
    </w:p>
    <w:p>
      <w:pPr>
        <w:ind w:firstLine="480" w:firstLineChars="200"/>
        <w:rPr>
          <w:rFonts w:ascii="宋体" w:hAnsi="宋体" w:eastAsia="宋体"/>
          <w:b/>
          <w:bCs/>
          <w:sz w:val="24"/>
          <w:szCs w:val="24"/>
        </w:rPr>
      </w:pPr>
      <w:r>
        <w:rPr>
          <w:rFonts w:hint="eastAsia" w:ascii="宋体" w:hAnsi="宋体" w:eastAsia="宋体"/>
          <w:bCs/>
          <w:sz w:val="24"/>
          <w:szCs w:val="24"/>
        </w:rPr>
        <w:t>2)本项目不安排集中现场勘查，投标人可自行安排现场考察事宜，进入现场前联系相关负责老师，</w:t>
      </w:r>
      <w:r>
        <w:rPr>
          <w:rFonts w:hint="eastAsia" w:ascii="宋体" w:hAnsi="宋体" w:eastAsia="宋体"/>
          <w:sz w:val="24"/>
          <w:szCs w:val="24"/>
        </w:rPr>
        <w:t>按照院方要求提前一天提供报备资料，费用自理。院方现场对接联系人</w:t>
      </w:r>
      <w:r>
        <w:rPr>
          <w:rFonts w:hint="eastAsia" w:ascii="宋体" w:hAnsi="宋体" w:eastAsia="宋体"/>
          <w:b/>
          <w:bCs/>
          <w:sz w:val="24"/>
          <w:szCs w:val="24"/>
        </w:rPr>
        <w:t>刘老师，联系方式15152166897。</w:t>
      </w:r>
    </w:p>
    <w:p>
      <w:pPr>
        <w:pStyle w:val="15"/>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10.工期：</w:t>
      </w:r>
      <w:r>
        <w:rPr>
          <w:rFonts w:hint="eastAsia" w:ascii="宋体" w:hAnsi="宋体"/>
          <w:bCs w:val="0"/>
          <w:sz w:val="24"/>
        </w:rPr>
        <w:t>自报，</w:t>
      </w:r>
      <w:r>
        <w:rPr>
          <w:rFonts w:hint="eastAsia" w:ascii="宋体" w:hAnsi="宋体"/>
          <w:kern w:val="0"/>
          <w:sz w:val="24"/>
          <w:szCs w:val="24"/>
        </w:rPr>
        <w:t>不超过</w:t>
      </w:r>
      <w:r>
        <w:rPr>
          <w:rFonts w:hint="eastAsia" w:ascii="宋体" w:hAnsi="宋体"/>
          <w:kern w:val="0"/>
          <w:sz w:val="24"/>
          <w:szCs w:val="24"/>
          <w:lang w:val="en-US" w:eastAsia="zh-CN"/>
        </w:rPr>
        <w:t>15</w:t>
      </w:r>
      <w:r>
        <w:rPr>
          <w:rFonts w:ascii="宋体" w:hAnsi="宋体"/>
          <w:kern w:val="0"/>
          <w:sz w:val="24"/>
          <w:szCs w:val="24"/>
        </w:rPr>
        <w:t>日历天</w:t>
      </w:r>
      <w:r>
        <w:rPr>
          <w:rFonts w:hint="eastAsia" w:ascii="宋体" w:hAnsi="宋体"/>
          <w:b w:val="0"/>
          <w:sz w:val="24"/>
        </w:rPr>
        <w:t>。</w:t>
      </w:r>
    </w:p>
    <w:p>
      <w:pPr>
        <w:pStyle w:val="15"/>
        <w:numPr>
          <w:ilvl w:val="0"/>
          <w:numId w:val="0"/>
        </w:numPr>
        <w:spacing w:before="0" w:after="0"/>
        <w:ind w:firstLine="482" w:firstLineChars="200"/>
        <w:jc w:val="left"/>
        <w:outlineLvl w:val="9"/>
        <w:rPr>
          <w:rFonts w:hint="eastAsia" w:ascii="宋体" w:hAnsi="宋体"/>
          <w:b w:val="0"/>
          <w:sz w:val="24"/>
        </w:rPr>
      </w:pPr>
      <w:r>
        <w:rPr>
          <w:rFonts w:hint="eastAsia" w:ascii="宋体" w:hAnsi="宋体"/>
          <w:kern w:val="0"/>
          <w:sz w:val="24"/>
          <w:szCs w:val="24"/>
        </w:rPr>
        <w:t>11.施工地点：</w:t>
      </w:r>
      <w:r>
        <w:rPr>
          <w:rFonts w:hint="eastAsia" w:ascii="宋体" w:hAnsi="宋体"/>
          <w:b w:val="0"/>
          <w:sz w:val="24"/>
        </w:rPr>
        <w:t>科文学院潘安湖校区。</w:t>
      </w:r>
    </w:p>
    <w:p>
      <w:pPr>
        <w:pStyle w:val="15"/>
        <w:numPr>
          <w:ilvl w:val="0"/>
          <w:numId w:val="0"/>
        </w:numPr>
        <w:spacing w:before="0" w:after="0"/>
        <w:ind w:firstLine="482" w:firstLineChars="200"/>
        <w:jc w:val="left"/>
        <w:outlineLvl w:val="9"/>
        <w:rPr>
          <w:rFonts w:hint="default" w:ascii="宋体" w:hAnsi="宋体" w:eastAsia="宋体"/>
          <w:kern w:val="0"/>
          <w:sz w:val="24"/>
          <w:szCs w:val="24"/>
          <w:lang w:val="en-US" w:eastAsia="zh-CN"/>
        </w:rPr>
      </w:pPr>
      <w:r>
        <w:rPr>
          <w:rFonts w:hint="eastAsia" w:ascii="宋体" w:hAnsi="宋体"/>
          <w:kern w:val="0"/>
          <w:sz w:val="24"/>
          <w:szCs w:val="24"/>
          <w:lang w:val="en-US" w:eastAsia="zh-CN"/>
        </w:rPr>
        <w:t>12.样品提供</w:t>
      </w:r>
      <w:r>
        <w:rPr>
          <w:rFonts w:hint="eastAsia" w:ascii="宋体" w:hAnsi="宋体"/>
          <w:kern w:val="0"/>
          <w:sz w:val="24"/>
          <w:szCs w:val="24"/>
        </w:rPr>
        <w:t>：本项目要求投标人提供的样品为</w:t>
      </w:r>
      <w:r>
        <w:rPr>
          <w:rFonts w:hint="eastAsia" w:ascii="宋体" w:hAnsi="宋体"/>
          <w:kern w:val="0"/>
          <w:sz w:val="24"/>
          <w:szCs w:val="24"/>
          <w:lang w:val="en-US" w:eastAsia="zh-CN"/>
        </w:rPr>
        <w:t>PVDF1300克1.0毫米厚张拉膜（50mm*50mm）、夹板、松紧器样品1套，密封报送。</w:t>
      </w:r>
      <w:r>
        <w:rPr>
          <w:rFonts w:hint="eastAsia" w:ascii="宋体" w:hAnsi="宋体"/>
          <w:b w:val="0"/>
          <w:bCs w:val="0"/>
          <w:kern w:val="0"/>
          <w:sz w:val="24"/>
          <w:szCs w:val="24"/>
          <w:lang w:val="en-US" w:eastAsia="zh-CN"/>
        </w:rPr>
        <w:t>投标人提供样品需提前联系集中采购中心工作人员，以便安排摆放样品的场所</w:t>
      </w:r>
      <w:r>
        <w:rPr>
          <w:rFonts w:hint="eastAsia" w:ascii="宋体" w:hAnsi="宋体"/>
          <w:kern w:val="0"/>
          <w:sz w:val="24"/>
          <w:szCs w:val="24"/>
          <w:lang w:val="en-US" w:eastAsia="zh-CN"/>
        </w:rPr>
        <w:t>。</w:t>
      </w:r>
    </w:p>
    <w:p>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pPr>
        <w:ind w:firstLine="480" w:firstLineChars="200"/>
        <w:rPr>
          <w:rFonts w:ascii="宋体" w:hAnsi="宋体"/>
          <w:kern w:val="0"/>
          <w:sz w:val="24"/>
        </w:rPr>
      </w:pPr>
      <w:r>
        <w:rPr>
          <w:rFonts w:hint="eastAsia" w:ascii="宋体" w:hAnsi="宋体"/>
          <w:kern w:val="0"/>
          <w:sz w:val="24"/>
        </w:rPr>
        <w:t>投标文件即为投标人的响应文件，下同。</w:t>
      </w:r>
    </w:p>
    <w:p>
      <w:pPr>
        <w:pStyle w:val="16"/>
        <w:numPr>
          <w:ilvl w:val="0"/>
          <w:numId w:val="0"/>
        </w:numPr>
        <w:ind w:firstLine="472" w:firstLineChars="196"/>
        <w:rPr>
          <w:b/>
          <w:sz w:val="24"/>
          <w:szCs w:val="24"/>
        </w:rPr>
      </w:pPr>
      <w:r>
        <w:rPr>
          <w:rFonts w:hint="eastAsia"/>
          <w:b/>
          <w:sz w:val="24"/>
          <w:szCs w:val="24"/>
        </w:rPr>
        <w:t>1. 投标文件的语言和计量单位</w:t>
      </w:r>
    </w:p>
    <w:p>
      <w:pPr>
        <w:pStyle w:val="16"/>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pPr>
        <w:pStyle w:val="16"/>
        <w:numPr>
          <w:ilvl w:val="0"/>
          <w:numId w:val="0"/>
        </w:numPr>
        <w:ind w:firstLine="480" w:firstLineChars="200"/>
        <w:rPr>
          <w:sz w:val="24"/>
          <w:szCs w:val="24"/>
        </w:rPr>
      </w:pPr>
      <w:r>
        <w:rPr>
          <w:rFonts w:hint="eastAsia"/>
          <w:sz w:val="24"/>
          <w:szCs w:val="24"/>
        </w:rPr>
        <w:t>1.2投标文件所使用的计量单位，均采用中华人民共和国法定计量单位。</w:t>
      </w:r>
    </w:p>
    <w:p>
      <w:pPr>
        <w:pStyle w:val="16"/>
        <w:numPr>
          <w:ilvl w:val="0"/>
          <w:numId w:val="0"/>
        </w:numPr>
        <w:ind w:firstLine="472" w:firstLineChars="196"/>
        <w:rPr>
          <w:b/>
          <w:sz w:val="24"/>
          <w:szCs w:val="24"/>
        </w:rPr>
      </w:pPr>
      <w:r>
        <w:rPr>
          <w:rFonts w:hint="eastAsia"/>
          <w:b/>
          <w:sz w:val="24"/>
          <w:szCs w:val="24"/>
        </w:rPr>
        <w:t>2投标文件的组成及相关要求</w:t>
      </w:r>
    </w:p>
    <w:p>
      <w:pPr>
        <w:pStyle w:val="16"/>
        <w:numPr>
          <w:ilvl w:val="0"/>
          <w:numId w:val="0"/>
        </w:numPr>
        <w:ind w:firstLine="480" w:firstLineChars="200"/>
        <w:rPr>
          <w:sz w:val="24"/>
          <w:szCs w:val="24"/>
        </w:rPr>
      </w:pPr>
      <w:r>
        <w:rPr>
          <w:rFonts w:hint="eastAsia"/>
          <w:sz w:val="24"/>
          <w:szCs w:val="24"/>
        </w:rPr>
        <w:t>为了方便评审，投标文件中的各项表格必须按照磋商文件要求制作。</w:t>
      </w:r>
    </w:p>
    <w:p>
      <w:pPr>
        <w:pStyle w:val="16"/>
        <w:numPr>
          <w:ilvl w:val="0"/>
          <w:numId w:val="0"/>
        </w:numPr>
        <w:ind w:firstLine="472" w:firstLineChars="196"/>
        <w:rPr>
          <w:b/>
          <w:sz w:val="24"/>
          <w:szCs w:val="24"/>
        </w:rPr>
      </w:pPr>
      <w:r>
        <w:rPr>
          <w:rFonts w:hint="eastAsia"/>
          <w:b/>
          <w:sz w:val="24"/>
          <w:szCs w:val="24"/>
        </w:rPr>
        <w:t>3.投标内容填写说明</w:t>
      </w:r>
    </w:p>
    <w:p>
      <w:pPr>
        <w:pStyle w:val="16"/>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pPr>
        <w:pStyle w:val="16"/>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16"/>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pPr>
        <w:pStyle w:val="16"/>
        <w:numPr>
          <w:ilvl w:val="0"/>
          <w:numId w:val="0"/>
        </w:numPr>
        <w:ind w:firstLine="480" w:firstLineChars="200"/>
        <w:rPr>
          <w:rFonts w:hint="eastAsia" w:cs="华文楷体"/>
          <w:sz w:val="24"/>
        </w:rPr>
      </w:pPr>
      <w:r>
        <w:rPr>
          <w:rFonts w:hint="eastAsia" w:cs="华文楷体"/>
          <w:sz w:val="24"/>
        </w:rPr>
        <w:t>投标报价包含机械、工具、人工、运输、材料、耗材、脚手架、垃圾外运及处置、高空作业、税费、管理费、利润等所有费用。</w:t>
      </w:r>
    </w:p>
    <w:p>
      <w:pPr>
        <w:pStyle w:val="16"/>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pPr>
        <w:pStyle w:val="16"/>
        <w:numPr>
          <w:ilvl w:val="0"/>
          <w:numId w:val="0"/>
        </w:numPr>
        <w:ind w:firstLine="480" w:firstLineChars="200"/>
        <w:rPr>
          <w:sz w:val="24"/>
          <w:szCs w:val="24"/>
        </w:rPr>
      </w:pPr>
      <w:r>
        <w:rPr>
          <w:rFonts w:hint="eastAsia"/>
          <w:sz w:val="24"/>
          <w:szCs w:val="24"/>
        </w:rPr>
        <w:t>3.6</w:t>
      </w:r>
      <w:r>
        <w:rPr>
          <w:rFonts w:hint="eastAsia"/>
          <w:b/>
          <w:sz w:val="24"/>
          <w:szCs w:val="24"/>
        </w:rPr>
        <w:t>本项目有二次报价环节，二次报价不得高于一次报价，且二次报价为最终报价</w:t>
      </w:r>
      <w:r>
        <w:rPr>
          <w:rFonts w:hint="eastAsia"/>
          <w:sz w:val="24"/>
          <w:szCs w:val="24"/>
        </w:rPr>
        <w:t>。</w:t>
      </w:r>
    </w:p>
    <w:p>
      <w:pPr>
        <w:pStyle w:val="16"/>
        <w:numPr>
          <w:ilvl w:val="0"/>
          <w:numId w:val="0"/>
        </w:numPr>
        <w:ind w:firstLine="472" w:firstLineChars="196"/>
        <w:rPr>
          <w:b/>
          <w:sz w:val="24"/>
          <w:szCs w:val="24"/>
        </w:rPr>
      </w:pPr>
      <w:r>
        <w:rPr>
          <w:rFonts w:hint="eastAsia"/>
          <w:b/>
          <w:sz w:val="24"/>
          <w:szCs w:val="24"/>
        </w:rPr>
        <w:t>4.投标文件的编制</w:t>
      </w:r>
    </w:p>
    <w:p>
      <w:pPr>
        <w:pStyle w:val="16"/>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ind w:left="600"/>
        <w:rPr>
          <w:rFonts w:ascii="宋体" w:hAnsi="宋体"/>
          <w:sz w:val="24"/>
        </w:rPr>
      </w:pPr>
      <w:r>
        <w:rPr>
          <w:rFonts w:hint="eastAsia" w:ascii="宋体" w:hAnsi="宋体"/>
          <w:sz w:val="24"/>
        </w:rPr>
        <w:t>4.1资格审查符合性审查材料索引表。</w:t>
      </w:r>
    </w:p>
    <w:p>
      <w:pPr>
        <w:ind w:left="600"/>
        <w:rPr>
          <w:rFonts w:ascii="宋体" w:hAnsi="宋体"/>
          <w:sz w:val="24"/>
        </w:rPr>
      </w:pPr>
      <w:r>
        <w:rPr>
          <w:rFonts w:hint="eastAsia" w:ascii="宋体" w:hAnsi="宋体"/>
          <w:sz w:val="24"/>
        </w:rPr>
        <w:t>4.2投标函（原件封于投标文件正本中）。</w:t>
      </w:r>
    </w:p>
    <w:p>
      <w:pPr>
        <w:ind w:left="600"/>
        <w:rPr>
          <w:rFonts w:ascii="宋体" w:hAnsi="宋体"/>
          <w:sz w:val="24"/>
        </w:rPr>
      </w:pPr>
      <w:r>
        <w:rPr>
          <w:rFonts w:hint="eastAsia" w:ascii="宋体" w:hAnsi="宋体"/>
          <w:sz w:val="24"/>
        </w:rPr>
        <w:t>4.3授权委托书（原件封于投标文件正本中）。</w:t>
      </w:r>
    </w:p>
    <w:p>
      <w:pPr>
        <w:ind w:left="600"/>
        <w:rPr>
          <w:rFonts w:ascii="宋体" w:hAnsi="宋体"/>
          <w:sz w:val="24"/>
        </w:rPr>
      </w:pPr>
      <w:r>
        <w:rPr>
          <w:rFonts w:hint="eastAsia" w:ascii="宋体" w:hAnsi="宋体"/>
          <w:sz w:val="24"/>
        </w:rPr>
        <w:t>4.4承诺书</w:t>
      </w:r>
      <w:bookmarkStart w:id="0" w:name="_Hlk38290096"/>
      <w:r>
        <w:rPr>
          <w:rFonts w:hint="eastAsia" w:ascii="宋体" w:hAnsi="宋体"/>
          <w:sz w:val="24"/>
        </w:rPr>
        <w:t>（原件封于投标文件正本中）</w:t>
      </w:r>
      <w:bookmarkEnd w:id="0"/>
      <w:r>
        <w:rPr>
          <w:rFonts w:hint="eastAsia" w:ascii="宋体" w:hAnsi="宋体"/>
          <w:sz w:val="24"/>
        </w:rPr>
        <w:t>。</w:t>
      </w:r>
    </w:p>
    <w:p>
      <w:pPr>
        <w:ind w:left="600"/>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无重大违法记录的书面声明</w:t>
      </w:r>
      <w:bookmarkStart w:id="1" w:name="_Hlk38290147"/>
      <w:r>
        <w:rPr>
          <w:rFonts w:hint="eastAsia" w:ascii="宋体" w:hAnsi="宋体"/>
          <w:sz w:val="24"/>
        </w:rPr>
        <w:t>（原件封于投标文件正本中）</w:t>
      </w:r>
      <w:bookmarkEnd w:id="1"/>
      <w:r>
        <w:rPr>
          <w:rFonts w:hint="eastAsia" w:ascii="宋体" w:hAnsi="宋体"/>
          <w:sz w:val="24"/>
        </w:rPr>
        <w:t>。</w:t>
      </w:r>
    </w:p>
    <w:p>
      <w:pPr>
        <w:ind w:left="600"/>
        <w:rPr>
          <w:rFonts w:ascii="宋体" w:hAnsi="宋体"/>
          <w:sz w:val="24"/>
        </w:rPr>
      </w:pPr>
      <w:r>
        <w:rPr>
          <w:rFonts w:hint="eastAsia" w:ascii="宋体" w:hAnsi="宋体"/>
          <w:sz w:val="24"/>
        </w:rPr>
        <w:t>4.</w:t>
      </w:r>
      <w:r>
        <w:rPr>
          <w:rFonts w:hint="eastAsia" w:ascii="宋体" w:hAnsi="宋体"/>
          <w:sz w:val="24"/>
          <w:lang w:val="en-US" w:eastAsia="zh-CN"/>
        </w:rPr>
        <w:t>6</w:t>
      </w:r>
      <w:r>
        <w:rPr>
          <w:rFonts w:hint="eastAsia" w:ascii="宋体" w:hAnsi="宋体"/>
          <w:sz w:val="24"/>
        </w:rPr>
        <w:t>未被“信用中国”网站（www.creditchina.gov.cn）列入失信执行人、重大税收违法案件当事人名单、政府采购严重违法失信行为记录名单，否则投标无效。</w:t>
      </w:r>
      <w:r>
        <w:rPr>
          <w:rFonts w:hint="eastAsia" w:ascii="宋体" w:hAnsi="宋体"/>
          <w:b/>
          <w:sz w:val="24"/>
        </w:rPr>
        <w:t>（须提供信用查询截图）。</w:t>
      </w:r>
    </w:p>
    <w:p>
      <w:pPr>
        <w:ind w:left="600"/>
        <w:rPr>
          <w:rFonts w:ascii="宋体" w:hAnsi="宋体"/>
          <w:sz w:val="24"/>
        </w:rPr>
      </w:pPr>
      <w:r>
        <w:rPr>
          <w:rFonts w:hint="eastAsia" w:ascii="宋体" w:hAnsi="宋体"/>
          <w:sz w:val="24"/>
        </w:rPr>
        <w:t>4.</w:t>
      </w:r>
      <w:r>
        <w:rPr>
          <w:rFonts w:hint="eastAsia" w:ascii="宋体" w:hAnsi="宋体"/>
          <w:sz w:val="24"/>
          <w:lang w:val="en-US" w:eastAsia="zh-CN"/>
        </w:rPr>
        <w:t>7</w:t>
      </w:r>
      <w:r>
        <w:rPr>
          <w:rFonts w:hint="eastAsia" w:ascii="宋体" w:hAnsi="宋体"/>
          <w:sz w:val="24"/>
        </w:rPr>
        <w:t>企业营业执照复印件。</w:t>
      </w:r>
    </w:p>
    <w:p>
      <w:pPr>
        <w:ind w:left="600"/>
        <w:rPr>
          <w:rFonts w:ascii="宋体" w:hAnsi="宋体"/>
          <w:sz w:val="24"/>
        </w:rPr>
      </w:pPr>
      <w:r>
        <w:rPr>
          <w:rFonts w:hint="eastAsia" w:ascii="宋体" w:hAnsi="宋体"/>
          <w:sz w:val="24"/>
        </w:rPr>
        <w:t>4.</w:t>
      </w:r>
      <w:r>
        <w:rPr>
          <w:rFonts w:hint="eastAsia" w:ascii="宋体" w:hAnsi="宋体"/>
          <w:sz w:val="24"/>
          <w:lang w:val="en-US" w:eastAsia="zh-CN"/>
        </w:rPr>
        <w:t>8</w:t>
      </w:r>
      <w:r>
        <w:rPr>
          <w:rFonts w:hint="eastAsia" w:ascii="宋体" w:hAnsi="宋体"/>
          <w:sz w:val="24"/>
        </w:rPr>
        <w:t>企业资质证书复印件（投标人资格条件中对其有要求时须提供，否则无须提供）。</w:t>
      </w:r>
    </w:p>
    <w:p>
      <w:pPr>
        <w:ind w:left="600"/>
        <w:rPr>
          <w:rFonts w:ascii="宋体" w:hAnsi="宋体"/>
          <w:sz w:val="24"/>
        </w:rPr>
      </w:pPr>
      <w:r>
        <w:rPr>
          <w:rFonts w:hint="eastAsia" w:ascii="宋体" w:hAnsi="宋体"/>
          <w:sz w:val="24"/>
        </w:rPr>
        <w:t>4.</w:t>
      </w:r>
      <w:r>
        <w:rPr>
          <w:rFonts w:hint="eastAsia" w:ascii="宋体" w:hAnsi="宋体"/>
          <w:sz w:val="24"/>
          <w:lang w:val="en-US" w:eastAsia="zh-CN"/>
        </w:rPr>
        <w:t>9</w:t>
      </w:r>
      <w:r>
        <w:rPr>
          <w:rFonts w:hint="eastAsia" w:ascii="宋体" w:hAnsi="宋体"/>
          <w:sz w:val="24"/>
        </w:rPr>
        <w:t>投标人财务状况良好，提供：</w:t>
      </w:r>
    </w:p>
    <w:p>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sz w:val="24"/>
        </w:rPr>
        <w:t>本条中（1）、（2）要求的材料无法提供时，可提供有审计资格的第三方出具的投标人</w:t>
      </w:r>
      <w:r>
        <w:rPr>
          <w:rFonts w:hint="eastAsia" w:ascii="宋体" w:hAnsi="宋体"/>
          <w:sz w:val="24"/>
          <w:lang w:val="en-US" w:eastAsia="zh-CN"/>
        </w:rPr>
        <w:t>上一年</w:t>
      </w:r>
      <w:r>
        <w:rPr>
          <w:rFonts w:hint="eastAsia" w:ascii="宋体" w:hAnsi="宋体"/>
          <w:sz w:val="24"/>
        </w:rPr>
        <w:t>财务审计报告复印件。</w:t>
      </w:r>
    </w:p>
    <w:p>
      <w:pPr>
        <w:ind w:left="600"/>
        <w:rPr>
          <w:rFonts w:ascii="宋体" w:hAnsi="宋体"/>
          <w:sz w:val="24"/>
        </w:rPr>
      </w:pPr>
      <w:r>
        <w:rPr>
          <w:rFonts w:hint="eastAsia" w:ascii="宋体" w:hAnsi="宋体"/>
          <w:sz w:val="24"/>
        </w:rPr>
        <w:t>4.1</w:t>
      </w:r>
      <w:r>
        <w:rPr>
          <w:rFonts w:hint="eastAsia" w:ascii="宋体" w:hAnsi="宋体"/>
          <w:sz w:val="24"/>
          <w:lang w:val="en-US" w:eastAsia="zh-CN"/>
        </w:rPr>
        <w:t>0</w:t>
      </w:r>
      <w:r>
        <w:rPr>
          <w:rFonts w:hint="eastAsia" w:ascii="宋体" w:hAnsi="宋体"/>
          <w:sz w:val="24"/>
        </w:rPr>
        <w:t>拟派项目负责人的个人二代身份证复印件，投标代表个人二代身份证复印件。</w:t>
      </w:r>
    </w:p>
    <w:p>
      <w:pPr>
        <w:ind w:left="600"/>
        <w:rPr>
          <w:rFonts w:ascii="宋体" w:hAnsi="宋体"/>
          <w:sz w:val="24"/>
        </w:rPr>
      </w:pPr>
      <w:r>
        <w:rPr>
          <w:rFonts w:hint="eastAsia" w:ascii="宋体" w:hAnsi="宋体"/>
          <w:sz w:val="24"/>
        </w:rPr>
        <w:t>4.1</w:t>
      </w:r>
      <w:r>
        <w:rPr>
          <w:rFonts w:hint="eastAsia" w:ascii="宋体" w:hAnsi="宋体"/>
          <w:sz w:val="24"/>
          <w:lang w:val="en-US" w:eastAsia="zh-CN"/>
        </w:rPr>
        <w:t>1</w:t>
      </w:r>
      <w:r>
        <w:rPr>
          <w:rFonts w:hint="eastAsia" w:ascii="宋体" w:hAnsi="宋体"/>
          <w:sz w:val="24"/>
        </w:rPr>
        <w:t>计划投入的主要施工机械设备表、主要施工人员表、工程技术人员情况。</w:t>
      </w:r>
    </w:p>
    <w:p>
      <w:pPr>
        <w:shd w:val="clear"/>
        <w:ind w:left="600"/>
        <w:rPr>
          <w:rFonts w:ascii="宋体" w:hAnsi="宋体"/>
          <w:sz w:val="24"/>
        </w:rPr>
      </w:pPr>
      <w:r>
        <w:rPr>
          <w:rFonts w:hint="eastAsia" w:ascii="宋体" w:hAnsi="宋体"/>
          <w:sz w:val="24"/>
        </w:rPr>
        <w:t>4.1</w:t>
      </w:r>
      <w:r>
        <w:rPr>
          <w:rFonts w:hint="eastAsia" w:ascii="宋体" w:hAnsi="宋体"/>
          <w:sz w:val="24"/>
          <w:lang w:val="en-US" w:eastAsia="zh-CN"/>
        </w:rPr>
        <w:t>2</w:t>
      </w:r>
      <w:r>
        <w:rPr>
          <w:rFonts w:hint="eastAsia" w:ascii="宋体" w:hAnsi="宋体"/>
          <w:sz w:val="24"/>
        </w:rPr>
        <w:t>投标报价单，具体要求见本文件第三部分；投标报价汇总（按招标人规定格式填写）。</w:t>
      </w:r>
    </w:p>
    <w:p>
      <w:pPr>
        <w:ind w:left="600"/>
        <w:rPr>
          <w:rFonts w:ascii="宋体" w:hAnsi="宋体"/>
          <w:sz w:val="24"/>
        </w:rPr>
      </w:pPr>
      <w:r>
        <w:rPr>
          <w:rFonts w:hint="eastAsia" w:ascii="宋体" w:hAnsi="宋体"/>
          <w:sz w:val="24"/>
        </w:rPr>
        <w:t>4.1</w:t>
      </w:r>
      <w:r>
        <w:rPr>
          <w:rFonts w:hint="eastAsia" w:ascii="宋体" w:hAnsi="宋体"/>
          <w:sz w:val="24"/>
          <w:lang w:val="en-US" w:eastAsia="zh-CN"/>
        </w:rPr>
        <w:t>3</w:t>
      </w:r>
      <w:r>
        <w:rPr>
          <w:rFonts w:hint="eastAsia" w:ascii="宋体" w:hAnsi="宋体"/>
          <w:sz w:val="24"/>
        </w:rPr>
        <w:t>投标综合说明书：施工队伍组织情况、施工组织设计方案、施工工期承诺、施工质量保证措施、施工安全保证措施。</w:t>
      </w:r>
    </w:p>
    <w:p>
      <w:pPr>
        <w:ind w:left="600"/>
        <w:rPr>
          <w:sz w:val="24"/>
        </w:rPr>
      </w:pPr>
      <w:r>
        <w:rPr>
          <w:rFonts w:hint="eastAsia" w:ascii="宋体" w:hAnsi="宋体"/>
          <w:sz w:val="24"/>
        </w:rPr>
        <w:t>4.1</w:t>
      </w:r>
      <w:r>
        <w:rPr>
          <w:rFonts w:hint="eastAsia" w:ascii="宋体" w:hAnsi="宋体"/>
          <w:sz w:val="24"/>
          <w:lang w:val="en-US" w:eastAsia="zh-CN"/>
        </w:rPr>
        <w:t>4</w:t>
      </w:r>
      <w:r>
        <w:rPr>
          <w:rFonts w:hint="eastAsia"/>
          <w:sz w:val="24"/>
        </w:rPr>
        <w:t>商务和技术偏离表；</w:t>
      </w:r>
    </w:p>
    <w:p>
      <w:pPr>
        <w:ind w:left="600"/>
        <w:rPr>
          <w:rFonts w:ascii="宋体" w:hAnsi="宋体"/>
          <w:sz w:val="24"/>
        </w:rPr>
      </w:pPr>
      <w:r>
        <w:rPr>
          <w:rFonts w:hint="eastAsia" w:ascii="宋体" w:hAnsi="宋体"/>
          <w:sz w:val="24"/>
        </w:rPr>
        <w:t>4.1</w:t>
      </w:r>
      <w:r>
        <w:rPr>
          <w:rFonts w:hint="eastAsia" w:ascii="宋体" w:hAnsi="宋体"/>
          <w:sz w:val="24"/>
          <w:lang w:val="en-US" w:eastAsia="zh-CN"/>
        </w:rPr>
        <w:t>5</w:t>
      </w:r>
      <w:r>
        <w:rPr>
          <w:rFonts w:hint="eastAsia" w:ascii="宋体" w:hAnsi="宋体"/>
          <w:sz w:val="24"/>
        </w:rPr>
        <w:t>投标人及项目负责人业绩一览表、相关业绩复印件</w:t>
      </w:r>
      <w:r>
        <w:rPr>
          <w:rFonts w:hint="eastAsia" w:ascii="宋体" w:hAnsi="宋体"/>
          <w:b/>
          <w:sz w:val="24"/>
        </w:rPr>
        <w:t>（业绩原件备查）</w:t>
      </w:r>
      <w:r>
        <w:rPr>
          <w:rFonts w:hint="eastAsia" w:ascii="宋体" w:hAnsi="宋体"/>
          <w:sz w:val="24"/>
        </w:rPr>
        <w:t>。</w:t>
      </w:r>
    </w:p>
    <w:p>
      <w:pPr>
        <w:ind w:left="600"/>
        <w:rPr>
          <w:rFonts w:ascii="宋体" w:hAnsi="宋体"/>
          <w:sz w:val="24"/>
        </w:rPr>
      </w:pPr>
      <w:r>
        <w:rPr>
          <w:rFonts w:hint="eastAsia" w:ascii="宋体" w:hAnsi="宋体"/>
          <w:sz w:val="24"/>
        </w:rPr>
        <w:t>4.</w:t>
      </w:r>
      <w:r>
        <w:rPr>
          <w:rFonts w:hint="eastAsia" w:ascii="宋体" w:hAnsi="宋体"/>
          <w:sz w:val="24"/>
          <w:lang w:val="en-US" w:eastAsia="zh-CN"/>
        </w:rPr>
        <w:t>16</w:t>
      </w:r>
      <w:r>
        <w:rPr>
          <w:rFonts w:hint="eastAsia" w:ascii="宋体" w:hAnsi="宋体"/>
          <w:sz w:val="24"/>
        </w:rPr>
        <w:t>磋商文件要求的其它材料及投标人认为需要提供的其它材料。</w:t>
      </w:r>
    </w:p>
    <w:p>
      <w:pPr>
        <w:pStyle w:val="16"/>
        <w:numPr>
          <w:ilvl w:val="0"/>
          <w:numId w:val="0"/>
        </w:numPr>
        <w:ind w:firstLine="472" w:firstLineChars="196"/>
        <w:rPr>
          <w:b/>
          <w:sz w:val="24"/>
          <w:szCs w:val="24"/>
        </w:rPr>
      </w:pPr>
      <w:r>
        <w:rPr>
          <w:rFonts w:hint="eastAsia"/>
          <w:b/>
          <w:sz w:val="24"/>
          <w:szCs w:val="24"/>
        </w:rPr>
        <w:t>5.投标报价</w:t>
      </w:r>
    </w:p>
    <w:p>
      <w:pPr>
        <w:ind w:firstLine="480" w:firstLineChars="200"/>
        <w:rPr>
          <w:rFonts w:ascii="宋体" w:hAnsi="宋体"/>
          <w:sz w:val="24"/>
        </w:rPr>
      </w:pPr>
      <w:r>
        <w:rPr>
          <w:rFonts w:hint="eastAsia" w:ascii="宋体" w:hAnsi="宋体"/>
          <w:sz w:val="24"/>
        </w:rPr>
        <w:t>5.1投标方应在各自技术和商务占优势的基础上充分考虑本工程的重要性，提供对招标人最优惠的投标报价。</w:t>
      </w:r>
    </w:p>
    <w:p>
      <w:pPr>
        <w:ind w:firstLine="480" w:firstLineChars="200"/>
        <w:rPr>
          <w:rFonts w:ascii="宋体" w:hAnsi="宋体"/>
          <w:sz w:val="24"/>
        </w:rPr>
      </w:pPr>
      <w:r>
        <w:rPr>
          <w:rFonts w:hint="eastAsia" w:ascii="宋体" w:hAnsi="宋体"/>
          <w:sz w:val="24"/>
        </w:rPr>
        <w:t>5.2报价编制依据：根据现行《江苏省市政工程计价表》、《江苏省建筑与装饰工程计价表》、《江苏省安装工程计价表》及相关费用定额按优先顺序进行编制。材料计取单价参照徐州市当季造价信息。</w:t>
      </w:r>
    </w:p>
    <w:p>
      <w:pPr>
        <w:ind w:firstLine="480" w:firstLineChars="200"/>
        <w:rPr>
          <w:rFonts w:ascii="宋体" w:hAnsi="宋体"/>
          <w:sz w:val="24"/>
        </w:rPr>
      </w:pPr>
      <w:r>
        <w:rPr>
          <w:rFonts w:hint="eastAsia" w:ascii="宋体" w:hAnsi="宋体"/>
          <w:sz w:val="24"/>
        </w:rPr>
        <w:t>5.3投标报价方式为</w:t>
      </w:r>
      <w:r>
        <w:rPr>
          <w:rFonts w:hint="eastAsia" w:ascii="宋体" w:hAnsi="宋体"/>
          <w:b/>
          <w:bCs/>
          <w:sz w:val="24"/>
        </w:rPr>
        <w:t>固定总价</w:t>
      </w:r>
      <w:r>
        <w:rPr>
          <w:rFonts w:hint="eastAsia" w:ascii="宋体" w:hAnsi="宋体"/>
          <w:sz w:val="24"/>
        </w:rPr>
        <w:t>。投标人自行勘察现场并根据现场勘察实际情况，投标人自行编制清单并报价。工程主要施工安装件暂定量详见</w:t>
      </w:r>
      <w:r>
        <w:rPr>
          <w:rFonts w:hint="eastAsia" w:ascii="宋体" w:hAnsi="宋体"/>
          <w:b/>
          <w:bCs/>
          <w:sz w:val="24"/>
        </w:rPr>
        <w:t>第二章项目概况及要求</w:t>
      </w:r>
      <w:r>
        <w:rPr>
          <w:rFonts w:hint="eastAsia" w:ascii="宋体" w:hAnsi="宋体"/>
          <w:sz w:val="24"/>
        </w:rPr>
        <w:t>。投标人报价时应充分考虑施工期间各类建材的市场风险。工程量和价格的风险均由承包人承担，并计入总报价，今后不再调整，投标人所填写的单价和合价，在合同实施期间不因市场变化因素而变动。投标人在计算报价时应考虑一定的风险系数。风险费用应在投标报价中考虑，以后不再另外计算。风险范围以外的按合同约定。</w:t>
      </w:r>
    </w:p>
    <w:p>
      <w:pPr>
        <w:ind w:firstLine="480" w:firstLineChars="200"/>
        <w:rPr>
          <w:rFonts w:ascii="宋体" w:hAnsi="宋体"/>
          <w:sz w:val="24"/>
        </w:rPr>
      </w:pPr>
      <w:r>
        <w:rPr>
          <w:rFonts w:hint="eastAsia" w:ascii="宋体" w:hAnsi="宋体"/>
          <w:sz w:val="24"/>
        </w:rPr>
        <w:t>5.4本工程材料风险约定：招标范围内所有材料价格结算时均不再调整。对于法律、法规、规章或有关政策出台导致工程税金、规费发生变化的，按有关规定执行。</w:t>
      </w:r>
    </w:p>
    <w:p>
      <w:pPr>
        <w:ind w:firstLine="480" w:firstLineChars="200"/>
        <w:rPr>
          <w:rFonts w:ascii="宋体" w:hAnsi="宋体"/>
          <w:sz w:val="24"/>
        </w:rPr>
      </w:pPr>
      <w:r>
        <w:rPr>
          <w:rFonts w:hint="eastAsia" w:ascii="宋体" w:hAnsi="宋体"/>
          <w:sz w:val="24"/>
        </w:rPr>
        <w:t>5.5若提供清单，所给清单的工程量和清单内容仅作为参考。投标单位应根据招标单位所给的图纸及施工要求重新计算完整的投标报价，投标报价应包括各分部分项工程的清单报价和具体的清单组成报价。图纸和施工要求中明确的施工范围若在招标方所给的清单中没有体现，投标单位可以补充工程量清单并组价，否则视为包含在其他报价中。</w:t>
      </w:r>
    </w:p>
    <w:p>
      <w:pPr>
        <w:ind w:firstLine="480" w:firstLineChars="200"/>
        <w:rPr>
          <w:rFonts w:ascii="宋体" w:hAnsi="宋体"/>
          <w:sz w:val="24"/>
        </w:rPr>
      </w:pPr>
      <w:r>
        <w:rPr>
          <w:rFonts w:hint="eastAsia" w:ascii="宋体" w:hAnsi="宋体"/>
          <w:sz w:val="24"/>
        </w:rPr>
        <w:t>5.6发包人要求合同以外的零星工作或发生非承包人责任事件的工程量按现场签证确定，安全文明施工费不单独核算，由投标单位投标报价时自行考虑。</w:t>
      </w:r>
    </w:p>
    <w:p>
      <w:pPr>
        <w:ind w:firstLine="480" w:firstLineChars="200"/>
        <w:rPr>
          <w:rFonts w:ascii="宋体" w:hAnsi="宋体"/>
          <w:sz w:val="24"/>
        </w:rPr>
      </w:pPr>
      <w:r>
        <w:rPr>
          <w:rFonts w:hint="eastAsia" w:ascii="宋体" w:hAnsi="宋体"/>
          <w:sz w:val="24"/>
        </w:rPr>
        <w:t>5.7报价单必须加盖单位公章，以人民币报价和结算，单位为元。法人代表或授权委托人签字。投标人应在“投标报价清单”中明确列出各分部分项工程单价和投标总价，如果单价与总价有出入，以单价为准修改投标总价，投标授权委托人应签字确认。</w:t>
      </w:r>
    </w:p>
    <w:p>
      <w:pPr>
        <w:ind w:firstLine="480" w:firstLineChars="200"/>
        <w:rPr>
          <w:rFonts w:ascii="宋体" w:hAnsi="宋体"/>
          <w:sz w:val="24"/>
        </w:rPr>
      </w:pPr>
      <w:r>
        <w:rPr>
          <w:rFonts w:hint="eastAsia" w:ascii="宋体" w:hAnsi="宋体"/>
          <w:sz w:val="24"/>
        </w:rPr>
        <w:t>以上投标文件组成及报价要求将作为否决投标单位标书的重要条件。</w:t>
      </w:r>
    </w:p>
    <w:p>
      <w:pPr>
        <w:ind w:firstLine="482" w:firstLineChars="200"/>
        <w:rPr>
          <w:rFonts w:ascii="宋体" w:hAnsi="宋体"/>
          <w:b/>
          <w:bCs/>
          <w:sz w:val="24"/>
        </w:rPr>
      </w:pPr>
      <w:r>
        <w:rPr>
          <w:rFonts w:hint="eastAsia" w:ascii="宋体" w:hAnsi="宋体"/>
          <w:b/>
          <w:bCs/>
          <w:sz w:val="24"/>
        </w:rPr>
        <w:t>6.工程价款调整</w:t>
      </w:r>
    </w:p>
    <w:p>
      <w:pPr>
        <w:ind w:firstLine="480" w:firstLineChars="200"/>
        <w:rPr>
          <w:rFonts w:ascii="宋体" w:hAnsi="宋体"/>
          <w:sz w:val="24"/>
        </w:rPr>
      </w:pPr>
      <w:r>
        <w:rPr>
          <w:rFonts w:hint="eastAsia" w:ascii="宋体" w:hAnsi="宋体"/>
          <w:sz w:val="24"/>
        </w:rPr>
        <w:t>6.1采用</w:t>
      </w:r>
      <w:r>
        <w:rPr>
          <w:rFonts w:hint="eastAsia" w:ascii="宋体" w:hAnsi="宋体"/>
          <w:b/>
          <w:bCs/>
          <w:sz w:val="24"/>
        </w:rPr>
        <w:t>固定总价</w:t>
      </w:r>
      <w:r>
        <w:rPr>
          <w:rFonts w:hint="eastAsia" w:ascii="宋体" w:hAnsi="宋体"/>
          <w:sz w:val="24"/>
        </w:rPr>
        <w:t>，竣工结算的工程量按发承包双方在合同中约定应予计量且实际完成的工程量确定，完成发包人要求的合同以外的零星工作或发生非承包人责任事件的工程量按现场签证确定。</w:t>
      </w:r>
    </w:p>
    <w:p>
      <w:pPr>
        <w:ind w:firstLine="480" w:firstLineChars="200"/>
      </w:pPr>
      <w:r>
        <w:rPr>
          <w:rFonts w:hint="eastAsia" w:ascii="宋体" w:hAnsi="宋体"/>
          <w:sz w:val="24"/>
        </w:rPr>
        <w:t>6.</w:t>
      </w:r>
      <w:r>
        <w:rPr>
          <w:rFonts w:ascii="宋体" w:hAnsi="宋体"/>
          <w:sz w:val="24"/>
        </w:rPr>
        <w:t>2</w:t>
      </w:r>
      <w:r>
        <w:rPr>
          <w:rFonts w:hint="eastAsia" w:ascii="宋体" w:hAnsi="宋体"/>
          <w:sz w:val="24"/>
        </w:rPr>
        <w:t>因非承包人原因的工程变更，造成施工组织设计或施工方案变更，引起措施项目发生变化时，措施项目费应按2014年江苏省计价表规定组价的措施项目按原组价方法调整，未按2014年江苏省计价表规定组价的措施项目按投标时价格折算成费率调整；原措施费中没有的措施项目，由承包人根据措施项目变更情况，提出适当的措施费变更要求，经发包人确认后调整；合同有约定的按合同执行。</w:t>
      </w:r>
    </w:p>
    <w:p>
      <w:pPr>
        <w:pStyle w:val="16"/>
        <w:numPr>
          <w:ilvl w:val="0"/>
          <w:numId w:val="0"/>
        </w:numPr>
        <w:ind w:firstLine="472" w:firstLineChars="196"/>
        <w:rPr>
          <w:b/>
          <w:sz w:val="24"/>
          <w:szCs w:val="24"/>
        </w:rPr>
      </w:pPr>
      <w:r>
        <w:rPr>
          <w:rFonts w:hint="eastAsia"/>
          <w:b/>
          <w:sz w:val="24"/>
          <w:szCs w:val="24"/>
        </w:rPr>
        <w:t>7.投标要求</w:t>
      </w:r>
    </w:p>
    <w:p>
      <w:pPr>
        <w:pStyle w:val="16"/>
        <w:numPr>
          <w:ilvl w:val="0"/>
          <w:numId w:val="0"/>
        </w:numPr>
        <w:ind w:firstLine="480" w:firstLineChars="200"/>
        <w:rPr>
          <w:kern w:val="2"/>
          <w:sz w:val="24"/>
          <w:szCs w:val="24"/>
        </w:rPr>
      </w:pPr>
      <w:r>
        <w:rPr>
          <w:rFonts w:hint="eastAsia"/>
          <w:kern w:val="2"/>
          <w:sz w:val="24"/>
          <w:szCs w:val="24"/>
        </w:rPr>
        <w:t>7.1 所有投标均以人民币“元”为计算单位。</w:t>
      </w:r>
    </w:p>
    <w:p>
      <w:pPr>
        <w:pStyle w:val="16"/>
        <w:numPr>
          <w:ilvl w:val="0"/>
          <w:numId w:val="0"/>
        </w:numPr>
        <w:ind w:firstLine="480" w:firstLineChars="200"/>
        <w:rPr>
          <w:kern w:val="2"/>
          <w:sz w:val="24"/>
          <w:szCs w:val="24"/>
        </w:rPr>
      </w:pPr>
      <w:r>
        <w:rPr>
          <w:rFonts w:hint="eastAsia"/>
          <w:kern w:val="2"/>
          <w:sz w:val="24"/>
          <w:szCs w:val="24"/>
        </w:rPr>
        <w:t>7.2投标人要按报价表(统一格式)的内容填写综合单价、总价及其他事项，并由法定代表人或投标人代表签署。</w:t>
      </w:r>
    </w:p>
    <w:p>
      <w:pPr>
        <w:pStyle w:val="16"/>
        <w:numPr>
          <w:ilvl w:val="0"/>
          <w:numId w:val="0"/>
        </w:numPr>
        <w:ind w:firstLine="480" w:firstLineChars="200"/>
        <w:rPr>
          <w:kern w:val="2"/>
          <w:sz w:val="24"/>
          <w:szCs w:val="24"/>
        </w:rPr>
      </w:pPr>
      <w:r>
        <w:rPr>
          <w:rFonts w:hint="eastAsia"/>
          <w:kern w:val="2"/>
          <w:sz w:val="24"/>
          <w:szCs w:val="24"/>
        </w:rPr>
        <w:t>7.3采购人不接受不明确的投标方案和投标。</w:t>
      </w:r>
    </w:p>
    <w:p>
      <w:pPr>
        <w:pStyle w:val="16"/>
        <w:numPr>
          <w:ilvl w:val="0"/>
          <w:numId w:val="0"/>
        </w:numPr>
        <w:ind w:firstLine="480" w:firstLineChars="200"/>
        <w:rPr>
          <w:kern w:val="2"/>
          <w:sz w:val="24"/>
          <w:szCs w:val="24"/>
        </w:rPr>
      </w:pPr>
      <w:r>
        <w:rPr>
          <w:rFonts w:hint="eastAsia"/>
          <w:kern w:val="2"/>
          <w:sz w:val="24"/>
          <w:szCs w:val="24"/>
        </w:rPr>
        <w:t>7.</w:t>
      </w:r>
      <w:r>
        <w:rPr>
          <w:kern w:val="2"/>
          <w:sz w:val="24"/>
          <w:szCs w:val="24"/>
        </w:rPr>
        <w:t>4</w:t>
      </w:r>
      <w:r>
        <w:rPr>
          <w:rFonts w:hint="eastAsia"/>
          <w:kern w:val="2"/>
          <w:sz w:val="24"/>
          <w:szCs w:val="24"/>
        </w:rPr>
        <w:t>以可调整的价格提交的投标将被视为非响应性投标而被拒绝。</w:t>
      </w:r>
    </w:p>
    <w:p>
      <w:pPr>
        <w:pStyle w:val="16"/>
        <w:numPr>
          <w:ilvl w:val="0"/>
          <w:numId w:val="0"/>
        </w:numPr>
        <w:ind w:firstLine="480" w:firstLineChars="200"/>
        <w:rPr>
          <w:kern w:val="2"/>
          <w:sz w:val="24"/>
          <w:szCs w:val="24"/>
        </w:rPr>
      </w:pPr>
      <w:r>
        <w:rPr>
          <w:rFonts w:hint="eastAsia"/>
          <w:kern w:val="2"/>
          <w:sz w:val="24"/>
          <w:szCs w:val="24"/>
        </w:rPr>
        <w:t>7.</w:t>
      </w:r>
      <w:r>
        <w:rPr>
          <w:kern w:val="2"/>
          <w:sz w:val="24"/>
          <w:szCs w:val="24"/>
        </w:rPr>
        <w:t>5</w:t>
      </w:r>
      <w:r>
        <w:rPr>
          <w:rFonts w:hint="eastAsia"/>
          <w:kern w:val="2"/>
          <w:sz w:val="24"/>
          <w:szCs w:val="24"/>
        </w:rPr>
        <w:t>最低投标价不能作为成交的保证。</w:t>
      </w:r>
    </w:p>
    <w:p>
      <w:pPr>
        <w:pStyle w:val="16"/>
        <w:numPr>
          <w:ilvl w:val="0"/>
          <w:numId w:val="0"/>
        </w:numPr>
        <w:ind w:firstLine="472" w:firstLineChars="196"/>
        <w:rPr>
          <w:b/>
          <w:sz w:val="24"/>
          <w:szCs w:val="24"/>
        </w:rPr>
      </w:pPr>
      <w:r>
        <w:rPr>
          <w:rFonts w:hint="eastAsia"/>
          <w:b/>
          <w:sz w:val="24"/>
          <w:szCs w:val="24"/>
        </w:rPr>
        <w:t>8.转包、分包</w:t>
      </w:r>
    </w:p>
    <w:p>
      <w:pPr>
        <w:pStyle w:val="16"/>
        <w:numPr>
          <w:ilvl w:val="0"/>
          <w:numId w:val="0"/>
        </w:numPr>
        <w:ind w:firstLine="470" w:firstLineChars="196"/>
        <w:rPr>
          <w:kern w:val="2"/>
          <w:sz w:val="24"/>
          <w:szCs w:val="24"/>
        </w:rPr>
      </w:pPr>
      <w:r>
        <w:rPr>
          <w:rFonts w:hint="eastAsia"/>
          <w:bCs/>
          <w:sz w:val="24"/>
          <w:szCs w:val="24"/>
        </w:rPr>
        <w:t>8.1按照《中华人民共和国建筑法》第二十八条的规定禁止转包，禁止中标单位将其承包的全部工程肢解以后以分包的名义分别转包给他人。</w:t>
      </w:r>
    </w:p>
    <w:p>
      <w:pPr>
        <w:pStyle w:val="16"/>
        <w:numPr>
          <w:ilvl w:val="0"/>
          <w:numId w:val="0"/>
        </w:numPr>
        <w:ind w:firstLine="482" w:firstLineChars="200"/>
        <w:rPr>
          <w:b/>
          <w:sz w:val="24"/>
          <w:szCs w:val="24"/>
        </w:rPr>
      </w:pPr>
      <w:r>
        <w:rPr>
          <w:rFonts w:hint="eastAsia"/>
          <w:b/>
          <w:sz w:val="24"/>
          <w:szCs w:val="24"/>
        </w:rPr>
        <w:t>9.投标保证金及标书费</w:t>
      </w:r>
    </w:p>
    <w:p>
      <w:pPr>
        <w:pStyle w:val="16"/>
        <w:numPr>
          <w:ilvl w:val="0"/>
          <w:numId w:val="0"/>
        </w:numPr>
        <w:ind w:firstLine="360" w:firstLineChars="150"/>
        <w:rPr>
          <w:kern w:val="2"/>
          <w:sz w:val="24"/>
          <w:szCs w:val="24"/>
        </w:rPr>
      </w:pPr>
      <w:r>
        <w:rPr>
          <w:rFonts w:hint="eastAsia"/>
          <w:kern w:val="2"/>
          <w:sz w:val="24"/>
          <w:szCs w:val="24"/>
        </w:rPr>
        <w:t xml:space="preserve"> 9.1本项目不收取投标保证金。</w:t>
      </w:r>
    </w:p>
    <w:p>
      <w:pPr>
        <w:pStyle w:val="16"/>
        <w:numPr>
          <w:ilvl w:val="0"/>
          <w:numId w:val="0"/>
        </w:numPr>
        <w:ind w:firstLine="480" w:firstLineChars="200"/>
        <w:rPr>
          <w:kern w:val="2"/>
          <w:sz w:val="24"/>
          <w:szCs w:val="24"/>
        </w:rPr>
      </w:pPr>
      <w:r>
        <w:rPr>
          <w:rFonts w:hint="eastAsia"/>
          <w:kern w:val="2"/>
          <w:sz w:val="24"/>
          <w:szCs w:val="24"/>
        </w:rPr>
        <w:t>9</w:t>
      </w:r>
      <w:r>
        <w:rPr>
          <w:kern w:val="2"/>
          <w:sz w:val="24"/>
          <w:szCs w:val="24"/>
        </w:rPr>
        <w:t>.2</w:t>
      </w:r>
      <w:r>
        <w:rPr>
          <w:rFonts w:hint="eastAsia"/>
          <w:kern w:val="2"/>
          <w:sz w:val="24"/>
          <w:szCs w:val="24"/>
        </w:rPr>
        <w:t>标书费金额及缴纳方式见“磋商公告”。</w:t>
      </w:r>
    </w:p>
    <w:p>
      <w:pPr>
        <w:pStyle w:val="16"/>
        <w:numPr>
          <w:ilvl w:val="0"/>
          <w:numId w:val="0"/>
        </w:numPr>
        <w:ind w:firstLine="482" w:firstLineChars="200"/>
        <w:rPr>
          <w:b/>
          <w:sz w:val="24"/>
          <w:szCs w:val="24"/>
        </w:rPr>
      </w:pPr>
      <w:r>
        <w:rPr>
          <w:rFonts w:hint="eastAsia"/>
          <w:b/>
          <w:sz w:val="24"/>
          <w:szCs w:val="24"/>
        </w:rPr>
        <w:t>10.投标文件的有效期</w:t>
      </w:r>
    </w:p>
    <w:p>
      <w:pPr>
        <w:pStyle w:val="16"/>
        <w:numPr>
          <w:ilvl w:val="0"/>
          <w:numId w:val="0"/>
        </w:numPr>
        <w:ind w:firstLine="240" w:firstLineChars="100"/>
        <w:rPr>
          <w:kern w:val="2"/>
          <w:sz w:val="24"/>
          <w:szCs w:val="24"/>
        </w:rPr>
      </w:pPr>
      <w:r>
        <w:rPr>
          <w:rFonts w:hint="eastAsia"/>
          <w:kern w:val="2"/>
          <w:sz w:val="24"/>
          <w:szCs w:val="24"/>
        </w:rPr>
        <w:t xml:space="preserve">  10.1 自投标日起90日内，投标文件应保持有效。如投标人无特别说明，则视为投标人接受此条款。有效期短于该规定期限的投标，将被拒绝。</w:t>
      </w:r>
    </w:p>
    <w:p>
      <w:pPr>
        <w:pStyle w:val="16"/>
        <w:numPr>
          <w:ilvl w:val="0"/>
          <w:numId w:val="0"/>
        </w:numPr>
        <w:ind w:firstLine="240" w:firstLineChars="100"/>
        <w:rPr>
          <w:sz w:val="24"/>
          <w:szCs w:val="24"/>
        </w:rPr>
      </w:pPr>
      <w:r>
        <w:rPr>
          <w:rFonts w:hint="eastAsia"/>
          <w:sz w:val="24"/>
          <w:szCs w:val="24"/>
        </w:rPr>
        <w:t xml:space="preserve">  10.2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16"/>
        <w:numPr>
          <w:ilvl w:val="0"/>
          <w:numId w:val="0"/>
        </w:numPr>
        <w:ind w:firstLine="234" w:firstLineChars="97"/>
        <w:rPr>
          <w:b/>
          <w:sz w:val="24"/>
          <w:szCs w:val="24"/>
        </w:rPr>
      </w:pPr>
      <w:r>
        <w:rPr>
          <w:rFonts w:hint="eastAsia"/>
          <w:b/>
          <w:sz w:val="24"/>
          <w:szCs w:val="24"/>
        </w:rPr>
        <w:t xml:space="preserve">  11.投标文件的签署及其他规定</w:t>
      </w:r>
    </w:p>
    <w:p>
      <w:pPr>
        <w:pStyle w:val="16"/>
        <w:numPr>
          <w:ilvl w:val="0"/>
          <w:numId w:val="0"/>
        </w:numPr>
        <w:ind w:firstLine="240" w:firstLineChars="100"/>
        <w:rPr>
          <w:sz w:val="24"/>
          <w:szCs w:val="24"/>
        </w:rPr>
      </w:pPr>
      <w:r>
        <w:rPr>
          <w:rFonts w:hint="eastAsia"/>
          <w:sz w:val="24"/>
          <w:szCs w:val="24"/>
        </w:rPr>
        <w:t xml:space="preserve">  11.1 组成投标文件的各项文件均应遵守本条。</w:t>
      </w:r>
    </w:p>
    <w:p>
      <w:pPr>
        <w:pStyle w:val="16"/>
        <w:numPr>
          <w:ilvl w:val="0"/>
          <w:numId w:val="0"/>
        </w:numPr>
        <w:ind w:firstLine="240" w:firstLineChars="100"/>
        <w:rPr>
          <w:sz w:val="24"/>
          <w:szCs w:val="24"/>
        </w:rPr>
      </w:pPr>
      <w:r>
        <w:rPr>
          <w:rFonts w:hint="eastAsia"/>
          <w:sz w:val="24"/>
          <w:szCs w:val="24"/>
        </w:rPr>
        <w:t xml:space="preserve">  11.2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pPr>
        <w:pStyle w:val="16"/>
        <w:numPr>
          <w:ilvl w:val="0"/>
          <w:numId w:val="0"/>
        </w:numPr>
        <w:ind w:firstLine="240" w:firstLineChars="100"/>
        <w:rPr>
          <w:sz w:val="24"/>
          <w:szCs w:val="24"/>
        </w:rPr>
      </w:pPr>
      <w:r>
        <w:rPr>
          <w:rFonts w:hint="eastAsia"/>
          <w:sz w:val="24"/>
          <w:szCs w:val="24"/>
        </w:rPr>
        <w:t xml:space="preserve">  11.3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16"/>
        <w:numPr>
          <w:ilvl w:val="0"/>
          <w:numId w:val="0"/>
        </w:numPr>
        <w:ind w:firstLine="240" w:firstLineChars="100"/>
        <w:rPr>
          <w:kern w:val="2"/>
          <w:sz w:val="24"/>
          <w:szCs w:val="24"/>
        </w:rPr>
      </w:pPr>
      <w:r>
        <w:rPr>
          <w:rFonts w:hint="eastAsia"/>
          <w:kern w:val="2"/>
          <w:sz w:val="24"/>
          <w:szCs w:val="24"/>
        </w:rPr>
        <w:t xml:space="preserve">  11.4 </w:t>
      </w:r>
      <w:r>
        <w:rPr>
          <w:rFonts w:hint="eastAsia"/>
          <w:b/>
          <w:kern w:val="2"/>
          <w:sz w:val="24"/>
          <w:szCs w:val="24"/>
        </w:rPr>
        <w:t>投标文件一式5份，其中正本1份，副本4份。</w:t>
      </w:r>
    </w:p>
    <w:p>
      <w:pPr>
        <w:pStyle w:val="16"/>
        <w:numPr>
          <w:ilvl w:val="0"/>
          <w:numId w:val="0"/>
        </w:numPr>
        <w:ind w:firstLine="240" w:firstLineChars="100"/>
        <w:rPr>
          <w:sz w:val="24"/>
          <w:szCs w:val="24"/>
        </w:rPr>
      </w:pPr>
      <w:r>
        <w:rPr>
          <w:rFonts w:hint="eastAsia"/>
          <w:sz w:val="24"/>
          <w:szCs w:val="24"/>
        </w:rPr>
        <w:t xml:space="preserve">  11.5 投标文件的正本必须用不褪色的黑色签字笔填写或打印，注明“正本”字样，并由投标人的法定代表人或投标人代表签字。</w:t>
      </w:r>
    </w:p>
    <w:p>
      <w:pPr>
        <w:pStyle w:val="16"/>
        <w:numPr>
          <w:ilvl w:val="0"/>
          <w:numId w:val="0"/>
        </w:numPr>
        <w:ind w:firstLine="240" w:firstLineChars="100"/>
        <w:rPr>
          <w:sz w:val="24"/>
          <w:szCs w:val="24"/>
        </w:rPr>
      </w:pPr>
      <w:r>
        <w:rPr>
          <w:rFonts w:hint="eastAsia"/>
          <w:sz w:val="24"/>
          <w:szCs w:val="24"/>
        </w:rPr>
        <w:t xml:space="preserve">  11.6 投标文件应字迹清楚、内容齐全、不得涂改和增删。如果有修改错漏处，修改处须有投标人公章及法定代表人或投标人代表签字。</w:t>
      </w:r>
    </w:p>
    <w:p>
      <w:pPr>
        <w:pStyle w:val="16"/>
        <w:numPr>
          <w:ilvl w:val="0"/>
          <w:numId w:val="0"/>
        </w:numPr>
        <w:ind w:firstLine="240" w:firstLineChars="100"/>
        <w:rPr>
          <w:sz w:val="24"/>
          <w:szCs w:val="24"/>
        </w:rPr>
      </w:pPr>
      <w:r>
        <w:rPr>
          <w:rFonts w:hint="eastAsia"/>
          <w:sz w:val="24"/>
          <w:szCs w:val="24"/>
        </w:rPr>
        <w:t xml:space="preserve">  11.7因投标文件字迹潦草或表达不清所引起的不利后果由投标人承担。</w:t>
      </w:r>
    </w:p>
    <w:p>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pPr>
        <w:pStyle w:val="16"/>
        <w:numPr>
          <w:ilvl w:val="0"/>
          <w:numId w:val="0"/>
        </w:numPr>
        <w:tabs>
          <w:tab w:val="left" w:pos="480"/>
        </w:tabs>
        <w:ind w:firstLine="482" w:firstLineChars="200"/>
        <w:rPr>
          <w:b/>
          <w:sz w:val="24"/>
          <w:szCs w:val="24"/>
        </w:rPr>
      </w:pPr>
      <w:r>
        <w:rPr>
          <w:rFonts w:hint="eastAsia"/>
          <w:b/>
          <w:sz w:val="24"/>
          <w:szCs w:val="24"/>
        </w:rPr>
        <w:t>1.投标文件的密封及标记</w:t>
      </w:r>
    </w:p>
    <w:p>
      <w:pPr>
        <w:pStyle w:val="16"/>
        <w:numPr>
          <w:ilvl w:val="0"/>
          <w:numId w:val="0"/>
        </w:numPr>
        <w:tabs>
          <w:tab w:val="left" w:pos="0"/>
        </w:tabs>
        <w:ind w:left="420" w:leftChars="200"/>
        <w:rPr>
          <w:sz w:val="24"/>
          <w:szCs w:val="24"/>
        </w:rPr>
      </w:pPr>
      <w:r>
        <w:rPr>
          <w:rFonts w:hint="eastAsia"/>
          <w:sz w:val="24"/>
          <w:szCs w:val="24"/>
        </w:rPr>
        <w:t>1.1投标文件应按以下方法分别装袋密封：</w:t>
      </w:r>
    </w:p>
    <w:p>
      <w:pPr>
        <w:ind w:firstLine="480" w:firstLineChars="200"/>
        <w:rPr>
          <w:rFonts w:ascii="宋体" w:hAnsi="宋体"/>
          <w:sz w:val="24"/>
        </w:rPr>
      </w:pPr>
      <w:r>
        <w:rPr>
          <w:rFonts w:hint="eastAsia" w:ascii="宋体" w:hAnsi="宋体"/>
          <w:sz w:val="24"/>
        </w:rPr>
        <w:t>投标文件密封袋内装投标文件正副本共一式</w:t>
      </w:r>
      <w:r>
        <w:rPr>
          <w:rFonts w:hint="eastAsia" w:ascii="宋体" w:hAnsi="宋体"/>
          <w:sz w:val="24"/>
          <w:lang w:val="en-US" w:eastAsia="zh-CN"/>
        </w:rPr>
        <w:t>5</w:t>
      </w:r>
      <w:r>
        <w:rPr>
          <w:rFonts w:hint="eastAsia" w:ascii="宋体" w:hAnsi="宋体"/>
          <w:sz w:val="24"/>
        </w:rPr>
        <w:t>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pPr>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pPr>
        <w:pStyle w:val="16"/>
        <w:numPr>
          <w:ilvl w:val="0"/>
          <w:numId w:val="0"/>
        </w:numPr>
        <w:tabs>
          <w:tab w:val="left" w:pos="480"/>
        </w:tabs>
        <w:ind w:firstLine="482" w:firstLineChars="200"/>
        <w:rPr>
          <w:b/>
          <w:sz w:val="24"/>
          <w:szCs w:val="24"/>
        </w:rPr>
      </w:pPr>
      <w:r>
        <w:rPr>
          <w:rFonts w:hint="eastAsia"/>
          <w:b/>
          <w:sz w:val="24"/>
          <w:szCs w:val="24"/>
        </w:rPr>
        <w:t>2.投标截止时间</w:t>
      </w:r>
    </w:p>
    <w:p>
      <w:pPr>
        <w:ind w:firstLine="480" w:firstLineChars="200"/>
        <w:rPr>
          <w:rFonts w:ascii="宋体" w:hAnsi="宋体"/>
          <w:sz w:val="24"/>
        </w:rPr>
      </w:pPr>
      <w:r>
        <w:rPr>
          <w:rFonts w:hint="eastAsia" w:ascii="宋体" w:hAnsi="宋体"/>
          <w:sz w:val="24"/>
        </w:rPr>
        <w:t>2.1投标文件须按照磋商文件或磋商公告规定的时间、地点送达。</w:t>
      </w:r>
    </w:p>
    <w:p>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pPr>
        <w:ind w:firstLine="480" w:firstLineChars="200"/>
        <w:rPr>
          <w:rFonts w:ascii="宋体" w:hAnsi="宋体"/>
          <w:sz w:val="24"/>
        </w:rPr>
      </w:pPr>
      <w:r>
        <w:rPr>
          <w:rFonts w:hint="eastAsia" w:ascii="宋体" w:hAnsi="宋体"/>
          <w:sz w:val="24"/>
        </w:rPr>
        <w:t>2.3拒绝接收在提交投标文件截止时间以后送达的投标文件。</w:t>
      </w:r>
    </w:p>
    <w:p>
      <w:pPr>
        <w:pStyle w:val="16"/>
        <w:numPr>
          <w:ilvl w:val="0"/>
          <w:numId w:val="0"/>
        </w:numPr>
        <w:tabs>
          <w:tab w:val="left" w:pos="480"/>
        </w:tabs>
        <w:ind w:firstLine="482" w:firstLineChars="200"/>
        <w:rPr>
          <w:b/>
          <w:sz w:val="24"/>
          <w:szCs w:val="24"/>
        </w:rPr>
      </w:pPr>
      <w:r>
        <w:rPr>
          <w:rFonts w:hint="eastAsia"/>
          <w:b/>
          <w:sz w:val="24"/>
          <w:szCs w:val="24"/>
        </w:rPr>
        <w:t>3.投标文件的修改和撤回</w:t>
      </w:r>
    </w:p>
    <w:p>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pPr>
        <w:pStyle w:val="16"/>
        <w:numPr>
          <w:ilvl w:val="0"/>
          <w:numId w:val="0"/>
        </w:numPr>
        <w:ind w:left="420" w:leftChars="200"/>
        <w:rPr>
          <w:b/>
          <w:sz w:val="24"/>
          <w:szCs w:val="24"/>
        </w:rPr>
      </w:pPr>
      <w:r>
        <w:rPr>
          <w:rFonts w:hint="eastAsia"/>
          <w:b/>
          <w:sz w:val="24"/>
          <w:szCs w:val="24"/>
        </w:rPr>
        <w:t>1.评标原则</w:t>
      </w:r>
    </w:p>
    <w:p>
      <w:pPr>
        <w:ind w:firstLine="480" w:firstLineChars="200"/>
        <w:rPr>
          <w:rFonts w:ascii="宋体" w:hAnsi="宋体"/>
          <w:sz w:val="24"/>
        </w:rPr>
      </w:pPr>
      <w:r>
        <w:rPr>
          <w:rFonts w:hint="eastAsia" w:ascii="宋体" w:hAnsi="宋体"/>
          <w:sz w:val="24"/>
        </w:rPr>
        <w:t>1.1投标人资格与资质条件是否符合磋商文件的要求；</w:t>
      </w:r>
    </w:p>
    <w:p>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pPr>
        <w:ind w:firstLine="480" w:firstLineChars="200"/>
        <w:rPr>
          <w:rFonts w:ascii="宋体" w:hAnsi="宋体"/>
          <w:sz w:val="24"/>
        </w:rPr>
      </w:pPr>
      <w:r>
        <w:rPr>
          <w:rFonts w:hint="eastAsia" w:ascii="宋体" w:hAnsi="宋体"/>
          <w:sz w:val="24"/>
        </w:rPr>
        <w:t>1.3投标人的技术文件是否合理可行；</w:t>
      </w:r>
    </w:p>
    <w:p>
      <w:pPr>
        <w:ind w:firstLine="480" w:firstLineChars="200"/>
        <w:rPr>
          <w:rFonts w:ascii="宋体" w:hAnsi="宋体"/>
          <w:sz w:val="24"/>
        </w:rPr>
      </w:pPr>
      <w:r>
        <w:rPr>
          <w:rFonts w:hint="eastAsia" w:ascii="宋体" w:hAnsi="宋体"/>
          <w:sz w:val="24"/>
        </w:rPr>
        <w:t>1.4投标人是否具备良好的经营状况和履行本项目的能力。</w:t>
      </w:r>
    </w:p>
    <w:p>
      <w:pPr>
        <w:pStyle w:val="16"/>
        <w:numPr>
          <w:ilvl w:val="0"/>
          <w:numId w:val="0"/>
        </w:numPr>
        <w:ind w:left="420" w:leftChars="200"/>
        <w:rPr>
          <w:b/>
          <w:sz w:val="24"/>
          <w:szCs w:val="24"/>
        </w:rPr>
      </w:pPr>
      <w:r>
        <w:rPr>
          <w:rFonts w:hint="eastAsia"/>
          <w:b/>
          <w:sz w:val="24"/>
          <w:szCs w:val="24"/>
        </w:rPr>
        <w:t>2.开标</w:t>
      </w:r>
    </w:p>
    <w:p>
      <w:pPr>
        <w:pStyle w:val="16"/>
        <w:numPr>
          <w:ilvl w:val="0"/>
          <w:numId w:val="0"/>
        </w:numPr>
        <w:ind w:left="420" w:leftChars="200"/>
        <w:rPr>
          <w:bCs/>
          <w:sz w:val="24"/>
          <w:szCs w:val="24"/>
        </w:rPr>
      </w:pPr>
      <w:r>
        <w:rPr>
          <w:rFonts w:hint="eastAsia"/>
          <w:bCs/>
          <w:sz w:val="24"/>
          <w:szCs w:val="24"/>
        </w:rPr>
        <w:t>2.1开标将由我院监督部门监督，由集中采购中心统一组织，投标人应准时参加开标。</w:t>
      </w:r>
    </w:p>
    <w:p>
      <w:pPr>
        <w:pStyle w:val="16"/>
        <w:numPr>
          <w:ilvl w:val="0"/>
          <w:numId w:val="0"/>
        </w:numPr>
        <w:ind w:left="420" w:leftChars="200"/>
        <w:rPr>
          <w:bCs/>
          <w:sz w:val="24"/>
          <w:szCs w:val="24"/>
        </w:rPr>
      </w:pPr>
      <w:r>
        <w:rPr>
          <w:rFonts w:hint="eastAsia"/>
          <w:bCs/>
          <w:sz w:val="24"/>
          <w:szCs w:val="24"/>
        </w:rPr>
        <w:t>2.2开标时，投标代表、项目负责人或施工现场技术人员须到开标现场参加开标。</w:t>
      </w:r>
    </w:p>
    <w:p>
      <w:pPr>
        <w:pStyle w:val="16"/>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16"/>
        <w:numPr>
          <w:ilvl w:val="0"/>
          <w:numId w:val="0"/>
        </w:numPr>
        <w:tabs>
          <w:tab w:val="left" w:pos="420"/>
        </w:tabs>
        <w:ind w:left="420" w:leftChars="200"/>
        <w:rPr>
          <w:b/>
          <w:sz w:val="24"/>
          <w:szCs w:val="24"/>
        </w:rPr>
      </w:pPr>
      <w:r>
        <w:rPr>
          <w:rFonts w:hint="eastAsia"/>
          <w:b/>
          <w:sz w:val="24"/>
          <w:szCs w:val="24"/>
        </w:rPr>
        <w:t>4.评标</w:t>
      </w:r>
    </w:p>
    <w:p>
      <w:pPr>
        <w:ind w:firstLine="480" w:firstLineChars="200"/>
        <w:jc w:val="left"/>
        <w:rPr>
          <w:rFonts w:ascii="宋体" w:hAnsi="宋体"/>
          <w:color w:val="000000"/>
          <w:sz w:val="24"/>
        </w:rPr>
      </w:pPr>
      <w:r>
        <w:rPr>
          <w:rFonts w:hint="eastAsia" w:ascii="宋体" w:hAnsi="宋体"/>
          <w:color w:val="000000"/>
          <w:sz w:val="24"/>
        </w:rPr>
        <w:t>在学院监督部门参与下，由我院集中采购中心办负责组建的评标小组本着公平、公正的原则，采用综合评分法评标。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五、授予合同</w:t>
      </w:r>
    </w:p>
    <w:p>
      <w:pPr>
        <w:ind w:firstLine="482" w:firstLineChars="200"/>
        <w:rPr>
          <w:rFonts w:ascii="宋体" w:hAnsi="宋体"/>
          <w:sz w:val="24"/>
        </w:rPr>
      </w:pPr>
      <w:r>
        <w:rPr>
          <w:rFonts w:hint="eastAsia" w:ascii="宋体" w:hAnsi="宋体"/>
          <w:b/>
          <w:sz w:val="24"/>
        </w:rPr>
        <w:t>1.授予合同的顺序</w:t>
      </w:r>
    </w:p>
    <w:p>
      <w:pPr>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pPr>
        <w:pStyle w:val="16"/>
        <w:numPr>
          <w:ilvl w:val="0"/>
          <w:numId w:val="0"/>
        </w:numPr>
        <w:ind w:left="420" w:leftChars="200"/>
        <w:rPr>
          <w:b/>
          <w:sz w:val="24"/>
          <w:szCs w:val="24"/>
        </w:rPr>
      </w:pPr>
      <w:r>
        <w:rPr>
          <w:rFonts w:hint="eastAsia"/>
          <w:b/>
          <w:sz w:val="24"/>
          <w:szCs w:val="24"/>
        </w:rPr>
        <w:t>2.采购人拒绝投标的权利</w:t>
      </w:r>
    </w:p>
    <w:p>
      <w:pPr>
        <w:pStyle w:val="16"/>
        <w:numPr>
          <w:ilvl w:val="0"/>
          <w:numId w:val="0"/>
        </w:numPr>
        <w:ind w:left="420" w:leftChars="200"/>
        <w:rPr>
          <w:sz w:val="24"/>
          <w:szCs w:val="24"/>
        </w:rPr>
      </w:pPr>
      <w:r>
        <w:rPr>
          <w:rFonts w:hint="eastAsia"/>
          <w:sz w:val="24"/>
          <w:szCs w:val="24"/>
        </w:rPr>
        <w:t>出现下列情况之一时，采购人有权拒绝所有投标，并将理由通知所有投标人：</w:t>
      </w:r>
    </w:p>
    <w:p>
      <w:pPr>
        <w:ind w:firstLine="480" w:firstLineChars="200"/>
        <w:rPr>
          <w:rFonts w:ascii="宋体" w:hAnsi="宋体"/>
          <w:sz w:val="24"/>
        </w:rPr>
      </w:pPr>
      <w:r>
        <w:rPr>
          <w:rFonts w:hint="eastAsia" w:ascii="宋体" w:hAnsi="宋体"/>
          <w:sz w:val="24"/>
        </w:rPr>
        <w:t>2.1出现影响采购公正的违法、违规行为的；</w:t>
      </w:r>
    </w:p>
    <w:p>
      <w:pPr>
        <w:ind w:firstLine="480" w:firstLineChars="200"/>
        <w:rPr>
          <w:rFonts w:ascii="宋体" w:hAnsi="宋体"/>
          <w:sz w:val="24"/>
        </w:rPr>
      </w:pPr>
      <w:r>
        <w:rPr>
          <w:rFonts w:hint="eastAsia" w:ascii="宋体" w:hAnsi="宋体"/>
          <w:sz w:val="24"/>
        </w:rPr>
        <w:t>2.2投标人的投标均超过了采购预算或最高限价，采购人不能支付的；</w:t>
      </w:r>
    </w:p>
    <w:p>
      <w:pPr>
        <w:ind w:firstLine="480" w:firstLineChars="200"/>
        <w:rPr>
          <w:rFonts w:ascii="宋体" w:hAnsi="宋体"/>
          <w:sz w:val="24"/>
        </w:rPr>
      </w:pPr>
      <w:r>
        <w:rPr>
          <w:rFonts w:hint="eastAsia" w:ascii="宋体" w:hAnsi="宋体"/>
          <w:sz w:val="24"/>
        </w:rPr>
        <w:t>2.3因重大变故，采购任务取消的。</w:t>
      </w:r>
    </w:p>
    <w:p>
      <w:pPr>
        <w:pStyle w:val="16"/>
        <w:numPr>
          <w:ilvl w:val="0"/>
          <w:numId w:val="0"/>
        </w:numPr>
        <w:ind w:left="420" w:leftChars="200"/>
        <w:rPr>
          <w:b/>
          <w:sz w:val="24"/>
          <w:szCs w:val="24"/>
        </w:rPr>
      </w:pPr>
      <w:r>
        <w:rPr>
          <w:rFonts w:hint="eastAsia"/>
          <w:b/>
          <w:sz w:val="24"/>
          <w:szCs w:val="24"/>
        </w:rPr>
        <w:t>3.成交通知</w:t>
      </w:r>
    </w:p>
    <w:p>
      <w:pPr>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pPr>
        <w:ind w:firstLine="480" w:firstLineChars="200"/>
        <w:rPr>
          <w:rFonts w:ascii="宋体" w:hAnsi="宋体"/>
          <w:sz w:val="24"/>
        </w:rPr>
      </w:pPr>
      <w:r>
        <w:rPr>
          <w:rFonts w:hint="eastAsia" w:ascii="宋体" w:hAnsi="宋体"/>
          <w:sz w:val="24"/>
        </w:rPr>
        <w:t>3.2成交结果公告结束后，成交人需到集中采购中心领取成交通知书。</w:t>
      </w:r>
    </w:p>
    <w:p>
      <w:pPr>
        <w:ind w:firstLine="480" w:firstLineChars="200"/>
        <w:rPr>
          <w:rFonts w:ascii="宋体" w:hAnsi="宋体"/>
          <w:sz w:val="24"/>
        </w:rPr>
      </w:pPr>
      <w:r>
        <w:rPr>
          <w:rFonts w:hint="eastAsia" w:ascii="宋体" w:hAnsi="宋体"/>
          <w:sz w:val="24"/>
        </w:rPr>
        <w:t>3.3成交通知书是合同的组成部分。</w:t>
      </w:r>
    </w:p>
    <w:p>
      <w:pPr>
        <w:pStyle w:val="16"/>
        <w:numPr>
          <w:ilvl w:val="0"/>
          <w:numId w:val="0"/>
        </w:numPr>
        <w:ind w:left="420" w:leftChars="200"/>
        <w:rPr>
          <w:b/>
          <w:sz w:val="24"/>
          <w:szCs w:val="24"/>
        </w:rPr>
      </w:pPr>
      <w:r>
        <w:rPr>
          <w:rFonts w:hint="eastAsia"/>
          <w:b/>
          <w:sz w:val="24"/>
          <w:szCs w:val="24"/>
        </w:rPr>
        <w:t>4.签订合同</w:t>
      </w:r>
    </w:p>
    <w:p>
      <w:pPr>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pPr>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pPr>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pPr>
        <w:ind w:firstLine="480" w:firstLineChars="200"/>
        <w:rPr>
          <w:rFonts w:ascii="宋体" w:hAnsi="宋体"/>
          <w:sz w:val="24"/>
        </w:rPr>
      </w:pPr>
      <w:r>
        <w:rPr>
          <w:rFonts w:hint="eastAsia" w:ascii="宋体" w:hAnsi="宋体"/>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六、询问和质疑</w:t>
      </w:r>
    </w:p>
    <w:p>
      <w:pPr>
        <w:pStyle w:val="16"/>
        <w:numPr>
          <w:ilvl w:val="0"/>
          <w:numId w:val="0"/>
        </w:numPr>
        <w:ind w:left="420" w:leftChars="200"/>
        <w:rPr>
          <w:b/>
          <w:sz w:val="24"/>
          <w:szCs w:val="24"/>
        </w:rPr>
      </w:pPr>
      <w:r>
        <w:rPr>
          <w:rFonts w:hint="eastAsia"/>
          <w:b/>
          <w:sz w:val="24"/>
          <w:szCs w:val="24"/>
        </w:rPr>
        <w:t>1.投标人有权就采购程序或签订合同的事宜提出质疑</w:t>
      </w:r>
    </w:p>
    <w:p>
      <w:pPr>
        <w:ind w:firstLine="480" w:firstLineChars="200"/>
        <w:rPr>
          <w:rFonts w:ascii="宋体" w:hAnsi="宋体"/>
          <w:sz w:val="24"/>
        </w:rPr>
      </w:pPr>
      <w:r>
        <w:rPr>
          <w:rFonts w:hint="eastAsia" w:ascii="宋体" w:hAnsi="宋体"/>
          <w:sz w:val="24"/>
        </w:rPr>
        <w:t>1.1投标人对采购事项有疑问的，可以向采购人提出询问。</w:t>
      </w:r>
    </w:p>
    <w:p>
      <w:pPr>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pPr>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pPr>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七、保密和披露</w:t>
      </w:r>
    </w:p>
    <w:p>
      <w:pPr>
        <w:ind w:firstLine="480" w:firstLineChars="200"/>
        <w:rPr>
          <w:rFonts w:ascii="宋体" w:hAnsi="宋体"/>
          <w:sz w:val="24"/>
        </w:rPr>
      </w:pPr>
      <w:r>
        <w:rPr>
          <w:rFonts w:hint="eastAsia" w:ascii="宋体" w:hAnsi="宋体"/>
          <w:sz w:val="24"/>
        </w:rPr>
        <w:t>1.保密和披露</w:t>
      </w:r>
    </w:p>
    <w:p>
      <w:pPr>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pPr>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pPr>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pPr>
        <w:pStyle w:val="15"/>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八、无效标书的判定</w:t>
      </w:r>
    </w:p>
    <w:p>
      <w:pPr>
        <w:ind w:firstLine="480" w:firstLineChars="200"/>
        <w:rPr>
          <w:rFonts w:ascii="宋体" w:hAnsi="宋体"/>
          <w:sz w:val="24"/>
        </w:rPr>
      </w:pPr>
      <w:r>
        <w:rPr>
          <w:rFonts w:hint="eastAsia" w:ascii="宋体" w:hAnsi="宋体"/>
          <w:sz w:val="24"/>
        </w:rPr>
        <w:t>投标文件有下列情况之一的，应作为无效投标文件，不再参加评标：</w:t>
      </w:r>
    </w:p>
    <w:p>
      <w:pPr>
        <w:ind w:firstLine="480" w:firstLineChars="200"/>
        <w:rPr>
          <w:rFonts w:ascii="宋体" w:hAnsi="宋体"/>
          <w:sz w:val="24"/>
        </w:rPr>
      </w:pPr>
      <w:r>
        <w:rPr>
          <w:rFonts w:hint="eastAsia" w:ascii="宋体" w:hAnsi="宋体"/>
          <w:sz w:val="24"/>
        </w:rPr>
        <w:t>1.投标文件中的投标函未加盖投标人的公章的，或者企业法定代表人委托代理人没有合法、有效的委托书（原件）及委托代理人签字或印章的。</w:t>
      </w:r>
    </w:p>
    <w:p>
      <w:pPr>
        <w:ind w:firstLine="480" w:firstLineChars="200"/>
        <w:rPr>
          <w:rFonts w:ascii="宋体" w:hAnsi="宋体"/>
          <w:sz w:val="24"/>
        </w:rPr>
      </w:pPr>
      <w:r>
        <w:rPr>
          <w:rFonts w:hint="eastAsia" w:ascii="宋体" w:hAnsi="宋体"/>
          <w:sz w:val="24"/>
        </w:rPr>
        <w:t>2.未按磋商文件/磋商公告要求按时、足额缴纳相关费用的。</w:t>
      </w:r>
    </w:p>
    <w:p>
      <w:pPr>
        <w:ind w:firstLine="480" w:firstLineChars="200"/>
        <w:rPr>
          <w:rFonts w:ascii="宋体" w:hAnsi="宋体"/>
          <w:sz w:val="24"/>
        </w:rPr>
      </w:pPr>
      <w:r>
        <w:rPr>
          <w:rFonts w:hint="eastAsia" w:ascii="宋体" w:hAnsi="宋体"/>
          <w:sz w:val="24"/>
        </w:rPr>
        <w:t>3.未按磋商文件规定编制投标文件，内容不全或关键字模糊、无法辨认的。</w:t>
      </w:r>
    </w:p>
    <w:p>
      <w:pPr>
        <w:ind w:firstLine="480" w:firstLineChars="200"/>
        <w:rPr>
          <w:rFonts w:ascii="宋体" w:hAnsi="宋体"/>
          <w:sz w:val="24"/>
        </w:rPr>
      </w:pPr>
      <w:r>
        <w:rPr>
          <w:rFonts w:hint="eastAsia" w:ascii="宋体" w:hAnsi="宋体"/>
          <w:sz w:val="24"/>
        </w:rPr>
        <w:t>4.投标人递交两份或多份内容不同的投标文件，或在一份投标文件中对同一招标项目报有两个或多个报价，且未声明哪一个有效。</w:t>
      </w:r>
    </w:p>
    <w:p>
      <w:pPr>
        <w:ind w:firstLine="480" w:firstLineChars="200"/>
        <w:rPr>
          <w:rFonts w:ascii="宋体" w:hAnsi="宋体"/>
          <w:sz w:val="24"/>
        </w:rPr>
      </w:pPr>
      <w:r>
        <w:rPr>
          <w:rFonts w:hint="eastAsia" w:ascii="宋体" w:hAnsi="宋体"/>
          <w:sz w:val="24"/>
        </w:rPr>
        <w:t>5.投标人名称或组织机构等与原件不一致的。</w:t>
      </w:r>
    </w:p>
    <w:p>
      <w:pPr>
        <w:ind w:firstLine="480" w:firstLineChars="200"/>
        <w:rPr>
          <w:rFonts w:ascii="宋体" w:hAnsi="宋体"/>
          <w:sz w:val="24"/>
        </w:rPr>
      </w:pPr>
      <w:r>
        <w:rPr>
          <w:rFonts w:hint="eastAsia" w:ascii="宋体" w:hAnsi="宋体"/>
          <w:sz w:val="24"/>
        </w:rPr>
        <w:t>6.投标人资格条件不符合国家有关规定或磋商文件要求的。</w:t>
      </w:r>
    </w:p>
    <w:p>
      <w:pPr>
        <w:ind w:firstLine="480" w:firstLineChars="200"/>
        <w:rPr>
          <w:rFonts w:ascii="宋体" w:hAnsi="宋体"/>
          <w:sz w:val="24"/>
        </w:rPr>
      </w:pPr>
      <w:r>
        <w:rPr>
          <w:rFonts w:hint="eastAsia" w:ascii="宋体" w:hAnsi="宋体"/>
          <w:sz w:val="24"/>
        </w:rPr>
        <w:t>7.投标文件载明的招标项目完成期限超过磋商文件规定的期限。</w:t>
      </w:r>
    </w:p>
    <w:p>
      <w:pPr>
        <w:ind w:firstLine="480" w:firstLineChars="200"/>
        <w:rPr>
          <w:rFonts w:ascii="宋体" w:hAnsi="宋体"/>
          <w:sz w:val="24"/>
        </w:rPr>
      </w:pPr>
      <w:r>
        <w:rPr>
          <w:rFonts w:hint="eastAsia" w:ascii="宋体" w:hAnsi="宋体"/>
          <w:sz w:val="24"/>
        </w:rPr>
        <w:t>8.明显不符合技术规范、技术标准的要求。</w:t>
      </w:r>
    </w:p>
    <w:p>
      <w:pPr>
        <w:ind w:firstLine="480" w:firstLineChars="200"/>
        <w:rPr>
          <w:rFonts w:ascii="宋体" w:hAnsi="宋体"/>
          <w:sz w:val="24"/>
        </w:rPr>
      </w:pPr>
      <w:r>
        <w:rPr>
          <w:rFonts w:hint="eastAsia" w:ascii="宋体" w:hAnsi="宋体"/>
          <w:sz w:val="24"/>
        </w:rPr>
        <w:t>9.投标报价超过磋商文件规定的招标控制价的。</w:t>
      </w:r>
    </w:p>
    <w:p>
      <w:pPr>
        <w:ind w:firstLine="480" w:firstLineChars="200"/>
        <w:rPr>
          <w:rFonts w:ascii="宋体" w:hAnsi="宋体"/>
          <w:sz w:val="24"/>
        </w:rPr>
      </w:pPr>
      <w:r>
        <w:rPr>
          <w:rFonts w:hint="eastAsia" w:ascii="宋体" w:hAnsi="宋体"/>
          <w:sz w:val="24"/>
        </w:rPr>
        <w:t>10.不同投标人的投标文件出现了评标小组认为不应当雷同的情况。</w:t>
      </w:r>
    </w:p>
    <w:p>
      <w:pPr>
        <w:ind w:firstLine="480" w:firstLineChars="200"/>
        <w:rPr>
          <w:rFonts w:ascii="宋体" w:hAnsi="宋体"/>
          <w:sz w:val="24"/>
        </w:rPr>
      </w:pPr>
      <w:r>
        <w:rPr>
          <w:rFonts w:hint="eastAsia" w:ascii="宋体" w:hAnsi="宋体"/>
          <w:sz w:val="24"/>
        </w:rPr>
        <w:t>11.改变磋商文件提供的工程量清单中的特征描述、计量单位、工程数量。</w:t>
      </w:r>
    </w:p>
    <w:p>
      <w:pPr>
        <w:ind w:firstLine="480" w:firstLineChars="200"/>
        <w:rPr>
          <w:rFonts w:ascii="宋体" w:hAnsi="宋体"/>
          <w:sz w:val="24"/>
        </w:rPr>
      </w:pPr>
      <w:r>
        <w:rPr>
          <w:rFonts w:hint="eastAsia" w:ascii="宋体" w:hAnsi="宋体"/>
          <w:sz w:val="24"/>
        </w:rPr>
        <w:t>12.改变磋商文件规定的暂估价格、暂列金额或不可竞争费用的。</w:t>
      </w:r>
    </w:p>
    <w:p>
      <w:pPr>
        <w:ind w:firstLine="480" w:firstLineChars="200"/>
        <w:rPr>
          <w:rFonts w:ascii="宋体" w:hAnsi="宋体"/>
          <w:sz w:val="24"/>
        </w:rPr>
      </w:pPr>
      <w:r>
        <w:rPr>
          <w:rFonts w:hint="eastAsia" w:ascii="宋体" w:hAnsi="宋体"/>
          <w:sz w:val="24"/>
        </w:rPr>
        <w:t>13.投标文件提出了不能满足磋商文件要求或招标人不能接受的工程验收、计量、价款结算支付办法。</w:t>
      </w:r>
    </w:p>
    <w:p>
      <w:pPr>
        <w:ind w:firstLine="480" w:firstLineChars="200"/>
        <w:rPr>
          <w:rFonts w:ascii="宋体" w:hAnsi="宋体"/>
          <w:sz w:val="24"/>
        </w:rPr>
      </w:pPr>
      <w:r>
        <w:rPr>
          <w:rFonts w:hint="eastAsia" w:ascii="宋体" w:hAnsi="宋体"/>
          <w:sz w:val="24"/>
        </w:rPr>
        <w:t>14.串通投标、以行贿手段谋取中标或者以其他弄虚作假方式投标的。</w:t>
      </w:r>
    </w:p>
    <w:p>
      <w:pPr>
        <w:ind w:firstLine="480" w:firstLineChars="200"/>
        <w:rPr>
          <w:rFonts w:ascii="宋体" w:hAnsi="宋体"/>
          <w:sz w:val="24"/>
        </w:rPr>
      </w:pPr>
      <w:r>
        <w:rPr>
          <w:rFonts w:hint="eastAsia" w:ascii="宋体" w:hAnsi="宋体"/>
          <w:sz w:val="24"/>
        </w:rPr>
        <w:t>15.经评标小组认定投标人的投标报价低于成本价的。</w:t>
      </w:r>
    </w:p>
    <w:p>
      <w:pPr>
        <w:ind w:firstLine="480" w:firstLineChars="200"/>
        <w:rPr>
          <w:rFonts w:ascii="宋体" w:hAnsi="宋体"/>
          <w:sz w:val="24"/>
        </w:rPr>
      </w:pPr>
      <w:r>
        <w:rPr>
          <w:rFonts w:hint="eastAsia" w:ascii="宋体" w:hAnsi="宋体"/>
          <w:sz w:val="24"/>
        </w:rPr>
        <w:t>16.未按磋商文件要求递交相关证明材料的。</w:t>
      </w:r>
    </w:p>
    <w:p>
      <w:pPr>
        <w:ind w:firstLine="480" w:firstLineChars="200"/>
        <w:rPr>
          <w:rFonts w:ascii="宋体" w:hAnsi="宋体"/>
          <w:sz w:val="24"/>
        </w:rPr>
      </w:pPr>
      <w:r>
        <w:rPr>
          <w:rFonts w:hint="eastAsia" w:ascii="宋体" w:hAnsi="宋体"/>
          <w:sz w:val="24"/>
        </w:rPr>
        <w:t>17.未按要求提供单独密封投标函的。</w:t>
      </w:r>
    </w:p>
    <w:p>
      <w:pPr>
        <w:ind w:firstLine="480" w:firstLineChars="200"/>
        <w:rPr>
          <w:rFonts w:ascii="宋体" w:hAnsi="宋体"/>
          <w:sz w:val="24"/>
        </w:rPr>
      </w:pPr>
      <w:r>
        <w:rPr>
          <w:rFonts w:ascii="宋体" w:hAnsi="宋体"/>
          <w:sz w:val="24"/>
        </w:rPr>
        <w:t>18</w:t>
      </w:r>
      <w:r>
        <w:rPr>
          <w:rFonts w:hint="eastAsia" w:ascii="宋体" w:hAnsi="宋体"/>
          <w:sz w:val="24"/>
        </w:rPr>
        <w:t>.从项目开标之日前3年起算，投标人存在严重失信行为的。</w:t>
      </w:r>
    </w:p>
    <w:p>
      <w:pPr>
        <w:ind w:firstLine="480" w:firstLineChars="200"/>
        <w:jc w:val="left"/>
        <w:rPr>
          <w:rFonts w:ascii="宋体" w:hAnsi="宋体"/>
          <w:sz w:val="24"/>
          <w:u w:val="single"/>
        </w:rPr>
      </w:pPr>
      <w:r>
        <w:rPr>
          <w:rFonts w:hint="eastAsia" w:ascii="宋体" w:hAnsi="宋体"/>
          <w:sz w:val="24"/>
        </w:rPr>
        <w:t>19.投标人未通过资格审查符合性审查的。</w:t>
      </w:r>
      <w:r>
        <w:rPr>
          <w:rFonts w:ascii="宋体" w:hAnsi="宋体"/>
          <w:sz w:val="24"/>
          <w:u w:val="single"/>
        </w:rPr>
        <w:br w:type="page"/>
      </w:r>
    </w:p>
    <w:p>
      <w:pPr>
        <w:jc w:val="center"/>
        <w:rPr>
          <w:b/>
          <w:bCs/>
          <w:sz w:val="32"/>
          <w:szCs w:val="32"/>
        </w:rPr>
      </w:pPr>
      <w:r>
        <w:rPr>
          <w:rFonts w:hint="eastAsia"/>
          <w:b/>
          <w:bCs/>
          <w:sz w:val="32"/>
          <w:szCs w:val="32"/>
        </w:rPr>
        <w:t>第二章  项目概况及要求</w:t>
      </w:r>
    </w:p>
    <w:p>
      <w:pPr>
        <w:spacing w:line="340" w:lineRule="exact"/>
        <w:ind w:firstLine="480" w:firstLineChars="200"/>
        <w:rPr>
          <w:rFonts w:ascii="宋体" w:hAnsi="宋体" w:cs="华文楷体"/>
          <w:bCs/>
          <w:sz w:val="24"/>
        </w:rPr>
      </w:pPr>
    </w:p>
    <w:p>
      <w:pPr>
        <w:ind w:firstLine="480" w:firstLineChars="200"/>
        <w:rPr>
          <w:rFonts w:hint="eastAsia" w:ascii="宋体" w:hAnsi="宋体" w:eastAsia="宋体"/>
          <w:sz w:val="24"/>
          <w:szCs w:val="24"/>
        </w:rPr>
      </w:pPr>
      <w:r>
        <w:rPr>
          <w:rFonts w:hint="eastAsia" w:ascii="宋体" w:hAnsi="宋体" w:cs="华文楷体"/>
          <w:bCs/>
          <w:sz w:val="24"/>
        </w:rPr>
        <w:t>本工程用于江苏师范大学科文学院潘安湖校区体育场看台遮阳棚维修更换工程项目。</w:t>
      </w:r>
    </w:p>
    <w:p>
      <w:pPr>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一、项目概况及施工要求</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1.本项目工程为江苏师范大学科文学院潘安湖校区体育场看台上方阳光板更换膜结构工程，面积约为1168平方米，具体以实际为准。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2.拆除清理原始阳光板，对损害钢结构屋面进行维修，安装PVDF1300克1.0毫米厚张拉膜。</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3.施工单位应按招标方要求，及时组织人员施工；因施工作业面距离地面较高，施工单位应制定相应的施工安全措施，符合高空作业规范，确保施工安全，若出现安全事故，由施工单位承担全部负责。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4.施工单位应服从监理人员的现场管理，施工材料和施工工序按规定报验，不符合规范要求的，须无条件返工重做，直至合格。</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5.施工单位应加强施工人员的安全与纪律教育，应严格遵守国家法律法规以及我院的《校园管理规定》，安全施工，文明施工。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6.验收标准：按有关施工规范和验收标准进行验收。</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宋体" w:hAnsi="宋体" w:cs="华文楷体"/>
          <w:b/>
          <w:sz w:val="24"/>
        </w:rPr>
      </w:pPr>
      <w:r>
        <w:rPr>
          <w:rFonts w:hint="eastAsia" w:ascii="宋体" w:hAnsi="宋体" w:cs="华文楷体"/>
          <w:b/>
          <w:sz w:val="24"/>
        </w:rPr>
        <w:t>二、服务要求：</w:t>
      </w:r>
    </w:p>
    <w:p>
      <w:pPr>
        <w:ind w:firstLine="480" w:firstLineChars="200"/>
        <w:rPr>
          <w:rFonts w:ascii="宋体" w:hAnsi="宋体" w:eastAsia="宋体"/>
          <w:sz w:val="24"/>
          <w:szCs w:val="24"/>
        </w:rPr>
      </w:pPr>
      <w:r>
        <w:rPr>
          <w:rFonts w:hint="eastAsia" w:ascii="宋体" w:hAnsi="宋体" w:eastAsia="宋体"/>
          <w:sz w:val="24"/>
          <w:szCs w:val="24"/>
        </w:rPr>
        <w:t>1.本项目采用固定总价合同，一次包死（因采购人增减项目除外）。投标人根据勘查现场实际情况自行编制清单及报价表（中标后，中标人为了按上表中列明的标准完成相应施工内容，如果投标时自行编制的清单有漏项，视为漏项部分已经含在其他报价中，后期不予增加；在采购人没有另行增加项目或者提高标准的情况下，投标人编制的清单量无论大于或者小于实际施工的工程量，量的误差责任由中标人承担，后期不予调整费用）；如后期采购人需要增减项目，有可参照的投标报价的参照投标报价执行（参照投标报价时，如中标人按照采购需求编制的工程的清单量与实际施工的工程量不符，采购人按照有利于采购人的原则合理修正相应报价），没有可参照报价的双方另行商洽。</w:t>
      </w:r>
    </w:p>
    <w:p>
      <w:pPr>
        <w:ind w:firstLine="480" w:firstLineChars="200"/>
        <w:rPr>
          <w:rFonts w:ascii="宋体" w:hAnsi="宋体" w:eastAsia="宋体"/>
          <w:sz w:val="24"/>
          <w:szCs w:val="24"/>
        </w:rPr>
      </w:pPr>
      <w:r>
        <w:rPr>
          <w:rFonts w:hint="eastAsia" w:ascii="宋体" w:hAnsi="宋体" w:eastAsia="宋体"/>
          <w:sz w:val="24"/>
          <w:szCs w:val="24"/>
        </w:rPr>
        <w:t>2.本工程应配备经验丰富、施工管理能力强的项目负责人，对项目进行深化设计。</w:t>
      </w:r>
      <w:r>
        <w:rPr>
          <w:rFonts w:hint="eastAsia" w:ascii="宋体" w:hAnsi="宋体"/>
          <w:sz w:val="24"/>
          <w:szCs w:val="24"/>
          <w:lang w:val="en-US" w:eastAsia="zh-CN"/>
        </w:rPr>
        <w:t>且</w:t>
      </w:r>
      <w:r>
        <w:rPr>
          <w:rFonts w:hint="eastAsia" w:ascii="宋体" w:hAnsi="宋体" w:eastAsia="宋体"/>
          <w:sz w:val="24"/>
          <w:szCs w:val="24"/>
        </w:rPr>
        <w:t>未经招标人同意，中标后不得更换。</w:t>
      </w:r>
    </w:p>
    <w:p>
      <w:pPr>
        <w:ind w:firstLine="480" w:firstLineChars="200"/>
        <w:rPr>
          <w:rFonts w:ascii="宋体" w:hAnsi="宋体" w:eastAsia="宋体"/>
          <w:sz w:val="24"/>
          <w:szCs w:val="24"/>
        </w:rPr>
      </w:pPr>
      <w:r>
        <w:rPr>
          <w:rFonts w:hint="eastAsia" w:ascii="宋体" w:hAnsi="宋体" w:eastAsia="宋体"/>
          <w:sz w:val="24"/>
          <w:szCs w:val="24"/>
        </w:rPr>
        <w:t>3.拆除的阳光板必须运出校园，费用包含在投标报价中。安装膜结构时尽可能不变动原有钢结构。清理钢结构原有结构胶，不得破坏钢结构防锈漆，如有损坏及时修复，颜色与原有颜色相同。</w:t>
      </w:r>
    </w:p>
    <w:p>
      <w:pPr>
        <w:ind w:firstLine="480" w:firstLineChars="200"/>
        <w:rPr>
          <w:rFonts w:ascii="宋体" w:hAnsi="宋体" w:eastAsia="宋体"/>
          <w:sz w:val="24"/>
          <w:szCs w:val="24"/>
        </w:rPr>
      </w:pPr>
      <w:r>
        <w:rPr>
          <w:rFonts w:hint="eastAsia" w:ascii="宋体" w:hAnsi="宋体" w:eastAsia="宋体"/>
          <w:sz w:val="24"/>
          <w:szCs w:val="24"/>
        </w:rPr>
        <w:t>4.合理根据荷载确定膜片的大小，索的布置方式应符合设计要求，新装膜结构膜面应无明显污渍串色现象，无破损、划伤、无褶皱，安装在现有钢结构上，贴合现有钢结构，全部覆盖，膜的张紧比例合理，符合规范。应保证雨天上方表面无积水坑、不存水，下方不漏水渗水，排水接入原有排水管道，做法应符合设计要求。</w:t>
      </w:r>
    </w:p>
    <w:p>
      <w:pPr>
        <w:ind w:firstLine="480" w:firstLineChars="200"/>
        <w:rPr>
          <w:rFonts w:ascii="宋体" w:hAnsi="宋体" w:eastAsia="宋体"/>
          <w:sz w:val="24"/>
          <w:szCs w:val="24"/>
        </w:rPr>
      </w:pPr>
      <w:r>
        <w:rPr>
          <w:rFonts w:hint="eastAsia" w:ascii="宋体" w:hAnsi="宋体" w:eastAsia="宋体"/>
          <w:sz w:val="24"/>
          <w:szCs w:val="24"/>
        </w:rPr>
        <w:t>5.中标单位须做好现场的成品保护，对破坏的路面、地面、草坪及其他设施进行修复，费用包含在投标报价中。</w:t>
      </w:r>
    </w:p>
    <w:p>
      <w:pPr>
        <w:ind w:firstLine="480" w:firstLineChars="200"/>
        <w:rPr>
          <w:rFonts w:ascii="宋体" w:hAnsi="宋体" w:eastAsia="宋体"/>
          <w:sz w:val="24"/>
          <w:szCs w:val="24"/>
        </w:rPr>
      </w:pPr>
      <w:r>
        <w:rPr>
          <w:rFonts w:hint="eastAsia" w:ascii="宋体" w:hAnsi="宋体" w:eastAsia="宋体"/>
          <w:sz w:val="24"/>
          <w:szCs w:val="24"/>
        </w:rPr>
        <w:t>6.施工产生的垃圾要清理干净，运出校园，并对施工造成路面、广场等污染的区域进行清洗，费用包含在投标报价中。</w:t>
      </w:r>
    </w:p>
    <w:p>
      <w:pPr>
        <w:ind w:firstLine="480" w:firstLineChars="200"/>
        <w:rPr>
          <w:rFonts w:ascii="宋体" w:hAnsi="宋体" w:eastAsia="宋体"/>
          <w:sz w:val="24"/>
          <w:szCs w:val="24"/>
        </w:rPr>
      </w:pPr>
      <w:r>
        <w:rPr>
          <w:rFonts w:hint="eastAsia" w:ascii="宋体" w:hAnsi="宋体" w:eastAsia="宋体"/>
          <w:sz w:val="24"/>
          <w:szCs w:val="24"/>
        </w:rPr>
        <w:t>7.投标报价包含机械、工具、人工、运输、材料、耗材、脚手架、垃圾外运及处置、高空作业、税费、管理费、利润等所有费用。</w:t>
      </w:r>
    </w:p>
    <w:p>
      <w:pPr>
        <w:ind w:firstLine="480" w:firstLineChars="200"/>
        <w:rPr>
          <w:rFonts w:ascii="宋体" w:hAnsi="宋体" w:eastAsia="宋体"/>
          <w:sz w:val="24"/>
          <w:szCs w:val="24"/>
        </w:rPr>
      </w:pPr>
      <w:r>
        <w:rPr>
          <w:rFonts w:hint="eastAsia" w:ascii="宋体" w:hAnsi="宋体" w:eastAsia="宋体"/>
          <w:sz w:val="24"/>
          <w:szCs w:val="24"/>
        </w:rPr>
        <w:t>8.施工使用水电费用由校方承担。</w:t>
      </w:r>
    </w:p>
    <w:p>
      <w:pPr>
        <w:ind w:firstLine="482" w:firstLineChars="200"/>
        <w:rPr>
          <w:rFonts w:hint="eastAsia" w:ascii="宋体" w:hAnsi="宋体" w:eastAsia="宋体"/>
          <w:sz w:val="24"/>
          <w:szCs w:val="24"/>
        </w:rPr>
      </w:pPr>
      <w:r>
        <w:rPr>
          <w:rFonts w:hint="eastAsia" w:ascii="宋体" w:hAnsi="宋体" w:eastAsia="宋体"/>
          <w:b/>
          <w:bCs/>
          <w:sz w:val="24"/>
          <w:szCs w:val="24"/>
        </w:rPr>
        <w:t>9.质保：</w:t>
      </w:r>
      <w:r>
        <w:rPr>
          <w:rFonts w:hint="eastAsia" w:ascii="宋体" w:hAnsi="宋体" w:eastAsia="宋体"/>
          <w:sz w:val="24"/>
          <w:szCs w:val="24"/>
        </w:rPr>
        <w:t>PVDF膜结构的质量应符合国家标准，质保期自验收合格不少于10年。</w:t>
      </w:r>
    </w:p>
    <w:p>
      <w:pPr>
        <w:ind w:firstLine="482" w:firstLineChars="200"/>
        <w:rPr>
          <w:rFonts w:ascii="宋体" w:hAnsi="宋体" w:cs="华文楷体"/>
          <w:b/>
          <w:color w:val="000000"/>
          <w:kern w:val="0"/>
          <w:sz w:val="24"/>
        </w:rPr>
      </w:pPr>
      <w:r>
        <w:rPr>
          <w:rFonts w:hint="eastAsia" w:ascii="宋体" w:hAnsi="宋体" w:cs="华文楷体"/>
          <w:b/>
          <w:color w:val="000000"/>
          <w:kern w:val="0"/>
          <w:sz w:val="24"/>
          <w:lang w:val="en-US" w:eastAsia="zh-CN"/>
        </w:rPr>
        <w:t>10</w:t>
      </w:r>
      <w:r>
        <w:rPr>
          <w:rFonts w:hint="eastAsia" w:ascii="宋体" w:hAnsi="宋体" w:cs="华文楷体"/>
          <w:b/>
          <w:color w:val="000000"/>
          <w:kern w:val="0"/>
          <w:sz w:val="24"/>
        </w:rPr>
        <w:t>.工期</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lang w:val="en-US" w:eastAsia="zh-CN"/>
        </w:rPr>
        <w:t>10</w:t>
      </w:r>
      <w:r>
        <w:rPr>
          <w:rFonts w:hint="eastAsia" w:ascii="宋体" w:hAnsi="宋体" w:cs="华文楷体"/>
          <w:bCs/>
          <w:color w:val="000000"/>
          <w:kern w:val="0"/>
          <w:sz w:val="24"/>
        </w:rPr>
        <w:t>.1工期执行GF-1999-0201通用条款第10条至第14条的规定。</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lang w:val="en-US" w:eastAsia="zh-CN"/>
        </w:rPr>
        <w:t>10</w:t>
      </w:r>
      <w:r>
        <w:rPr>
          <w:rFonts w:hint="eastAsia" w:ascii="宋体" w:hAnsi="宋体" w:cs="华文楷体"/>
          <w:bCs/>
          <w:color w:val="000000"/>
          <w:kern w:val="0"/>
          <w:sz w:val="24"/>
        </w:rPr>
        <w:t>.2投标人可根据自身能力自报日历工期，但提前或延后最多不得超越国家定额工期临界点。</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lang w:val="en-US" w:eastAsia="zh-CN"/>
        </w:rPr>
        <w:t>10</w:t>
      </w:r>
      <w:r>
        <w:rPr>
          <w:rFonts w:hint="eastAsia" w:ascii="宋体" w:hAnsi="宋体" w:cs="华文楷体"/>
          <w:bCs/>
          <w:color w:val="000000"/>
          <w:kern w:val="0"/>
          <w:sz w:val="24"/>
        </w:rPr>
        <w:t>.3本工程赶工措施费作为对招标人的优惠，不计入标价。</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lang w:val="en-US" w:eastAsia="zh-CN"/>
        </w:rPr>
        <w:t>10</w:t>
      </w:r>
      <w:r>
        <w:rPr>
          <w:rFonts w:hint="eastAsia" w:ascii="宋体" w:hAnsi="宋体" w:cs="华文楷体"/>
          <w:bCs/>
          <w:color w:val="000000"/>
          <w:kern w:val="0"/>
          <w:sz w:val="24"/>
        </w:rPr>
        <w:t>.4本工程要求按合同工期竣工交付使用，不得拖延，每拖延一天扣合同价款的千分之一。</w:t>
      </w:r>
    </w:p>
    <w:p>
      <w:pPr>
        <w:ind w:firstLine="482" w:firstLineChars="200"/>
        <w:rPr>
          <w:rFonts w:ascii="宋体" w:hAnsi="宋体" w:cs="华文楷体"/>
          <w:b/>
          <w:color w:val="000000"/>
          <w:kern w:val="0"/>
          <w:sz w:val="24"/>
        </w:rPr>
      </w:pPr>
      <w:r>
        <w:rPr>
          <w:rFonts w:hint="eastAsia" w:ascii="宋体" w:hAnsi="宋体" w:cs="华文楷体"/>
          <w:b/>
          <w:color w:val="000000"/>
          <w:kern w:val="0"/>
          <w:sz w:val="24"/>
          <w:lang w:val="en-US" w:eastAsia="zh-CN"/>
        </w:rPr>
        <w:t>11</w:t>
      </w:r>
      <w:r>
        <w:rPr>
          <w:rFonts w:hint="eastAsia" w:ascii="宋体" w:hAnsi="宋体" w:cs="华文楷体"/>
          <w:b/>
          <w:color w:val="000000"/>
          <w:kern w:val="0"/>
          <w:sz w:val="24"/>
        </w:rPr>
        <w:t>.质量</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rPr>
        <w:t>质量执行GF-1999-0201通用条款第15条的规定。</w:t>
      </w:r>
    </w:p>
    <w:p>
      <w:pPr>
        <w:ind w:firstLine="482" w:firstLineChars="200"/>
        <w:rPr>
          <w:rFonts w:ascii="宋体" w:hAnsi="宋体" w:cs="华文楷体"/>
          <w:b/>
          <w:color w:val="000000"/>
          <w:kern w:val="0"/>
          <w:sz w:val="24"/>
        </w:rPr>
      </w:pPr>
      <w:r>
        <w:rPr>
          <w:rFonts w:hint="eastAsia" w:ascii="宋体" w:hAnsi="宋体" w:cs="华文楷体"/>
          <w:b/>
          <w:color w:val="000000"/>
          <w:kern w:val="0"/>
          <w:sz w:val="24"/>
        </w:rPr>
        <w:t>1</w:t>
      </w:r>
      <w:r>
        <w:rPr>
          <w:rFonts w:hint="eastAsia" w:ascii="宋体" w:hAnsi="宋体" w:cs="华文楷体"/>
          <w:b/>
          <w:color w:val="000000"/>
          <w:kern w:val="0"/>
          <w:sz w:val="24"/>
          <w:lang w:val="en-US" w:eastAsia="zh-CN"/>
        </w:rPr>
        <w:t>2</w:t>
      </w:r>
      <w:r>
        <w:rPr>
          <w:rFonts w:hint="eastAsia" w:ascii="宋体" w:hAnsi="宋体" w:cs="华文楷体"/>
          <w:b/>
          <w:color w:val="000000"/>
          <w:kern w:val="0"/>
          <w:sz w:val="24"/>
        </w:rPr>
        <w:t>.材料设备供应</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rPr>
        <w:t>包工包料，清单中明确的所有材料均由中标人自购。</w:t>
      </w:r>
    </w:p>
    <w:p>
      <w:pPr>
        <w:ind w:firstLine="482" w:firstLineChars="200"/>
        <w:rPr>
          <w:rFonts w:ascii="宋体" w:hAnsi="宋体" w:cs="华文楷体"/>
          <w:b/>
          <w:color w:val="000000"/>
          <w:kern w:val="0"/>
          <w:sz w:val="24"/>
        </w:rPr>
      </w:pPr>
      <w:r>
        <w:rPr>
          <w:rFonts w:hint="eastAsia" w:ascii="宋体" w:hAnsi="宋体" w:cs="华文楷体"/>
          <w:b/>
          <w:color w:val="000000"/>
          <w:kern w:val="0"/>
          <w:sz w:val="24"/>
        </w:rPr>
        <w:t>1</w:t>
      </w:r>
      <w:r>
        <w:rPr>
          <w:rFonts w:hint="eastAsia" w:ascii="宋体" w:hAnsi="宋体" w:cs="华文楷体"/>
          <w:b/>
          <w:color w:val="000000"/>
          <w:kern w:val="0"/>
          <w:sz w:val="24"/>
          <w:lang w:val="en-US" w:eastAsia="zh-CN"/>
        </w:rPr>
        <w:t>3</w:t>
      </w:r>
      <w:r>
        <w:rPr>
          <w:rFonts w:hint="eastAsia" w:ascii="宋体" w:hAnsi="宋体" w:cs="华文楷体"/>
          <w:b/>
          <w:color w:val="000000"/>
          <w:kern w:val="0"/>
          <w:sz w:val="24"/>
        </w:rPr>
        <w:t>.工程预付款</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rPr>
        <w:t>本工程无预付款。</w:t>
      </w:r>
    </w:p>
    <w:p>
      <w:pPr>
        <w:ind w:firstLine="482" w:firstLineChars="200"/>
        <w:rPr>
          <w:rFonts w:ascii="宋体" w:hAnsi="宋体" w:cs="华文楷体"/>
          <w:b/>
          <w:color w:val="000000"/>
          <w:kern w:val="0"/>
          <w:sz w:val="24"/>
        </w:rPr>
      </w:pPr>
      <w:r>
        <w:rPr>
          <w:rFonts w:hint="eastAsia" w:ascii="宋体" w:hAnsi="宋体" w:cs="华文楷体"/>
          <w:b/>
          <w:color w:val="000000"/>
          <w:kern w:val="0"/>
          <w:sz w:val="24"/>
        </w:rPr>
        <w:t>1</w:t>
      </w:r>
      <w:r>
        <w:rPr>
          <w:rFonts w:hint="eastAsia" w:ascii="宋体" w:hAnsi="宋体" w:cs="华文楷体"/>
          <w:b/>
          <w:color w:val="000000"/>
          <w:kern w:val="0"/>
          <w:sz w:val="24"/>
          <w:lang w:val="en-US" w:eastAsia="zh-CN"/>
        </w:rPr>
        <w:t>4</w:t>
      </w:r>
      <w:r>
        <w:rPr>
          <w:rFonts w:hint="eastAsia" w:ascii="宋体" w:hAnsi="宋体" w:cs="华文楷体"/>
          <w:b/>
          <w:color w:val="000000"/>
          <w:kern w:val="0"/>
          <w:sz w:val="24"/>
        </w:rPr>
        <w:t>.付款办法：</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rPr>
        <w:t>见</w:t>
      </w:r>
      <w:r>
        <w:rPr>
          <w:rFonts w:hint="eastAsia" w:ascii="宋体" w:hAnsi="宋体" w:cs="华文楷体"/>
          <w:b/>
          <w:color w:val="000000"/>
          <w:kern w:val="0"/>
          <w:sz w:val="24"/>
        </w:rPr>
        <w:t>第一章 总则</w:t>
      </w:r>
      <w:r>
        <w:rPr>
          <w:rFonts w:hint="eastAsia" w:ascii="宋体" w:hAnsi="宋体" w:cs="华文楷体"/>
          <w:bCs/>
          <w:color w:val="000000"/>
          <w:kern w:val="0"/>
          <w:sz w:val="24"/>
        </w:rPr>
        <w:t>。</w:t>
      </w:r>
    </w:p>
    <w:p>
      <w:pPr>
        <w:ind w:firstLine="482" w:firstLineChars="200"/>
        <w:rPr>
          <w:rFonts w:ascii="宋体" w:hAnsi="宋体" w:cs="华文楷体"/>
          <w:bCs/>
          <w:color w:val="000000"/>
          <w:kern w:val="0"/>
          <w:sz w:val="24"/>
        </w:rPr>
      </w:pPr>
      <w:r>
        <w:rPr>
          <w:rFonts w:hint="eastAsia" w:ascii="宋体" w:hAnsi="宋体" w:cs="华文楷体"/>
          <w:b/>
          <w:color w:val="000000"/>
          <w:kern w:val="0"/>
          <w:sz w:val="24"/>
        </w:rPr>
        <w:t>1</w:t>
      </w:r>
      <w:r>
        <w:rPr>
          <w:rFonts w:hint="eastAsia" w:ascii="宋体" w:hAnsi="宋体" w:cs="华文楷体"/>
          <w:b/>
          <w:color w:val="000000"/>
          <w:kern w:val="0"/>
          <w:sz w:val="24"/>
          <w:lang w:val="en-US" w:eastAsia="zh-CN"/>
        </w:rPr>
        <w:t>5</w:t>
      </w:r>
      <w:r>
        <w:rPr>
          <w:rFonts w:hint="eastAsia" w:ascii="宋体" w:hAnsi="宋体" w:cs="华文楷体"/>
          <w:b/>
          <w:color w:val="000000"/>
          <w:kern w:val="0"/>
          <w:sz w:val="24"/>
        </w:rPr>
        <w:t>.工程竣工结算：</w:t>
      </w:r>
      <w:r>
        <w:rPr>
          <w:rFonts w:hint="eastAsia" w:ascii="宋体" w:hAnsi="宋体" w:cs="华文楷体"/>
          <w:bCs/>
          <w:color w:val="000000"/>
          <w:kern w:val="0"/>
          <w:sz w:val="24"/>
        </w:rPr>
        <w:t>投标人中标总价作为工程结算依据。如有变更，按我院有关规定办理。</w:t>
      </w:r>
    </w:p>
    <w:p>
      <w:pPr>
        <w:ind w:firstLine="482" w:firstLineChars="200"/>
        <w:rPr>
          <w:rFonts w:ascii="宋体" w:hAnsi="宋体" w:cs="华文楷体"/>
          <w:bCs/>
          <w:color w:val="000000"/>
          <w:kern w:val="0"/>
          <w:sz w:val="24"/>
        </w:rPr>
      </w:pPr>
      <w:r>
        <w:rPr>
          <w:rFonts w:hint="eastAsia" w:ascii="宋体" w:hAnsi="宋体" w:cs="华文楷体"/>
          <w:b/>
          <w:color w:val="000000"/>
          <w:kern w:val="0"/>
          <w:sz w:val="24"/>
        </w:rPr>
        <w:t>1</w:t>
      </w:r>
      <w:r>
        <w:rPr>
          <w:rFonts w:hint="eastAsia" w:ascii="宋体" w:hAnsi="宋体" w:cs="华文楷体"/>
          <w:b/>
          <w:color w:val="000000"/>
          <w:kern w:val="0"/>
          <w:sz w:val="24"/>
          <w:lang w:val="en-US" w:eastAsia="zh-CN"/>
        </w:rPr>
        <w:t>6</w:t>
      </w:r>
      <w:r>
        <w:rPr>
          <w:rFonts w:hint="eastAsia" w:ascii="宋体" w:hAnsi="宋体" w:cs="华文楷体"/>
          <w:b/>
          <w:color w:val="000000"/>
          <w:kern w:val="0"/>
          <w:sz w:val="24"/>
        </w:rPr>
        <w:t>.保修</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rPr>
        <w:t>保修办法执行《建设工程质量管理条例》第六章及GF-1999-0201通用条款第34条的规定。</w:t>
      </w:r>
    </w:p>
    <w:p>
      <w:pPr>
        <w:ind w:firstLine="482" w:firstLineChars="200"/>
        <w:rPr>
          <w:rFonts w:ascii="宋体" w:hAnsi="宋体" w:cs="华文楷体"/>
          <w:b/>
          <w:color w:val="000000"/>
          <w:kern w:val="0"/>
          <w:sz w:val="24"/>
        </w:rPr>
      </w:pPr>
      <w:r>
        <w:rPr>
          <w:rFonts w:hint="eastAsia" w:ascii="宋体" w:hAnsi="宋体" w:cs="华文楷体"/>
          <w:b/>
          <w:color w:val="000000"/>
          <w:kern w:val="0"/>
          <w:sz w:val="24"/>
        </w:rPr>
        <w:t>1</w:t>
      </w:r>
      <w:r>
        <w:rPr>
          <w:rFonts w:hint="eastAsia" w:ascii="宋体" w:hAnsi="宋体" w:cs="华文楷体"/>
          <w:b/>
          <w:color w:val="000000"/>
          <w:kern w:val="0"/>
          <w:sz w:val="24"/>
          <w:lang w:val="en-US" w:eastAsia="zh-CN"/>
        </w:rPr>
        <w:t>6</w:t>
      </w:r>
      <w:r>
        <w:rPr>
          <w:rFonts w:hint="eastAsia" w:ascii="宋体" w:hAnsi="宋体" w:cs="华文楷体"/>
          <w:b/>
          <w:color w:val="000000"/>
          <w:kern w:val="0"/>
          <w:sz w:val="24"/>
        </w:rPr>
        <w:t>.违约责任</w:t>
      </w:r>
    </w:p>
    <w:p>
      <w:pPr>
        <w:ind w:firstLine="480" w:firstLineChars="200"/>
        <w:rPr>
          <w:rFonts w:ascii="宋体" w:hAnsi="宋体" w:cs="华文楷体"/>
          <w:bCs/>
          <w:color w:val="000000"/>
          <w:kern w:val="0"/>
          <w:sz w:val="24"/>
        </w:rPr>
      </w:pPr>
      <w:r>
        <w:rPr>
          <w:rFonts w:hint="eastAsia" w:ascii="宋体" w:hAnsi="宋体" w:cs="华文楷体"/>
          <w:bCs/>
          <w:color w:val="000000"/>
          <w:kern w:val="0"/>
          <w:sz w:val="24"/>
        </w:rPr>
        <w:t>执行《中华人民共和国建筑法》的有关规定及GF-1999-0201通用条款第35条的规定。违约责任的具体条款在合同中另行约定。</w:t>
      </w:r>
    </w:p>
    <w:p>
      <w:pPr>
        <w:rPr>
          <w:rFonts w:ascii="宋体" w:hAnsi="宋体" w:cs="华文楷体"/>
          <w:b/>
          <w:color w:val="000000"/>
          <w:kern w:val="0"/>
          <w:sz w:val="24"/>
        </w:rPr>
      </w:pPr>
      <w:r>
        <w:rPr>
          <w:rFonts w:hint="eastAsia" w:ascii="宋体" w:hAnsi="宋体" w:cs="华文楷体"/>
          <w:b/>
          <w:color w:val="000000"/>
          <w:kern w:val="0"/>
          <w:sz w:val="24"/>
        </w:rPr>
        <w:br w:type="page"/>
      </w:r>
    </w:p>
    <w:p>
      <w:pPr>
        <w:ind w:firstLine="643" w:firstLineChars="200"/>
        <w:jc w:val="center"/>
        <w:rPr>
          <w:b/>
          <w:bCs/>
          <w:sz w:val="32"/>
          <w:szCs w:val="32"/>
        </w:rPr>
      </w:pPr>
      <w:r>
        <w:rPr>
          <w:rFonts w:hint="eastAsia"/>
          <w:b/>
          <w:bCs/>
          <w:sz w:val="32"/>
          <w:szCs w:val="32"/>
          <w:lang w:val="en-US" w:eastAsia="zh-CN"/>
        </w:rPr>
        <w:t>第</w:t>
      </w:r>
      <w:r>
        <w:rPr>
          <w:rFonts w:hint="eastAsia"/>
          <w:b/>
          <w:bCs/>
          <w:sz w:val="32"/>
          <w:szCs w:val="32"/>
        </w:rPr>
        <w:t>三章    投标文件格式</w:t>
      </w:r>
    </w:p>
    <w:p>
      <w:pPr>
        <w:ind w:firstLine="482" w:firstLineChars="200"/>
        <w:rPr>
          <w:rFonts w:ascii="宋体" w:hAnsi="宋体"/>
          <w:b/>
          <w:bCs/>
          <w:kern w:val="0"/>
          <w:sz w:val="24"/>
        </w:rPr>
      </w:pPr>
      <w:r>
        <w:rPr>
          <w:rFonts w:hint="eastAsia" w:ascii="宋体" w:hAnsi="宋体"/>
          <w:b/>
          <w:sz w:val="24"/>
        </w:rPr>
        <w:t xml:space="preserve">   投标人提交文件须知：</w:t>
      </w:r>
    </w:p>
    <w:p>
      <w:pPr>
        <w:pStyle w:val="16"/>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第一章总则 4.投标文件的编制</w:t>
      </w:r>
      <w:r>
        <w:rPr>
          <w:rFonts w:hint="eastAsia"/>
          <w:sz w:val="24"/>
          <w:szCs w:val="24"/>
        </w:rPr>
        <w:t>”要求进行，混乱的编排以致投标文件被误读或采购人查找不到有效文件，后果由投标人承担</w:t>
      </w:r>
    </w:p>
    <w:p>
      <w:pPr>
        <w:pStyle w:val="16"/>
        <w:numPr>
          <w:ilvl w:val="0"/>
          <w:numId w:val="0"/>
        </w:numPr>
        <w:ind w:firstLine="480" w:firstLineChars="200"/>
        <w:rPr>
          <w:sz w:val="24"/>
          <w:szCs w:val="24"/>
        </w:rPr>
      </w:pPr>
      <w:r>
        <w:rPr>
          <w:rFonts w:hint="eastAsia"/>
          <w:sz w:val="24"/>
          <w:szCs w:val="24"/>
        </w:rPr>
        <w:t>2.所附表格中要求回答的全部问题和信息都必须正面回答。</w:t>
      </w:r>
    </w:p>
    <w:p>
      <w:pPr>
        <w:pStyle w:val="16"/>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pPr>
        <w:pStyle w:val="16"/>
        <w:numPr>
          <w:ilvl w:val="0"/>
          <w:numId w:val="0"/>
        </w:numPr>
        <w:rPr>
          <w:rFonts w:hint="eastAsia"/>
          <w:b/>
          <w:sz w:val="24"/>
          <w:szCs w:val="24"/>
        </w:rPr>
      </w:pPr>
      <w:r>
        <w:rPr>
          <w:rFonts w:hint="eastAsia"/>
          <w:b/>
          <w:sz w:val="24"/>
          <w:szCs w:val="24"/>
        </w:rPr>
        <w:br w:type="page"/>
      </w:r>
    </w:p>
    <w:p>
      <w:pPr>
        <w:pStyle w:val="16"/>
        <w:numPr>
          <w:ilvl w:val="0"/>
          <w:numId w:val="0"/>
        </w:numPr>
        <w:rPr>
          <w:rFonts w:hint="eastAsia"/>
          <w:b/>
          <w:sz w:val="24"/>
          <w:szCs w:val="24"/>
        </w:rPr>
      </w:pPr>
    </w:p>
    <w:p>
      <w:pPr>
        <w:pStyle w:val="10"/>
        <w:spacing w:after="0"/>
        <w:ind w:firstLine="0" w:firstLineChars="0"/>
        <w:rPr>
          <w:rFonts w:ascii="宋体" w:hAnsi="宋体" w:eastAsia="宋体"/>
          <w:b/>
          <w:sz w:val="24"/>
          <w:szCs w:val="24"/>
        </w:rPr>
      </w:pPr>
      <w:r>
        <w:rPr>
          <w:rFonts w:hint="eastAsia" w:ascii="宋体" w:hAnsi="宋体" w:eastAsia="宋体"/>
          <w:b/>
          <w:sz w:val="24"/>
          <w:szCs w:val="24"/>
        </w:rPr>
        <w:t>（</w:t>
      </w:r>
      <w:r>
        <w:rPr>
          <w:rFonts w:hint="eastAsia" w:ascii="宋体" w:hAnsi="宋体" w:eastAsia="宋体"/>
          <w:b/>
          <w:sz w:val="24"/>
          <w:szCs w:val="24"/>
          <w:lang w:val="en-US" w:eastAsia="zh-CN"/>
        </w:rPr>
        <w:t>一</w:t>
      </w:r>
      <w:r>
        <w:rPr>
          <w:rFonts w:hint="eastAsia" w:ascii="宋体" w:hAnsi="宋体" w:eastAsia="宋体"/>
          <w:b/>
          <w:sz w:val="24"/>
          <w:szCs w:val="24"/>
        </w:rPr>
        <w:t>）资格审查符合性审查材料索引表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spacing w:line="360" w:lineRule="exact"/>
              <w:ind w:firstLine="480" w:firstLineChars="200"/>
              <w:jc w:val="center"/>
              <w:rPr>
                <w:rFonts w:ascii="宋体" w:hAnsi="宋体" w:cs="楷体"/>
                <w:bCs/>
                <w:sz w:val="24"/>
              </w:rPr>
            </w:pPr>
            <w:r>
              <w:rPr>
                <w:rFonts w:hint="eastAsia" w:ascii="宋体" w:hAnsi="宋体" w:cs="楷体"/>
                <w:bCs/>
                <w:sz w:val="24"/>
              </w:rPr>
              <w:t>投标函</w:t>
            </w:r>
          </w:p>
        </w:tc>
        <w:tc>
          <w:tcPr>
            <w:tcW w:w="2127" w:type="dxa"/>
            <w:vAlign w:val="center"/>
          </w:tcPr>
          <w:p>
            <w:pPr>
              <w:spacing w:line="360" w:lineRule="exact"/>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spacing w:line="360" w:lineRule="exact"/>
              <w:jc w:val="center"/>
              <w:rPr>
                <w:rFonts w:ascii="宋体" w:hAnsi="宋体" w:cs="楷体"/>
                <w:bCs/>
                <w:sz w:val="24"/>
              </w:rPr>
            </w:pPr>
            <w:r>
              <w:rPr>
                <w:rFonts w:hint="eastAsia" w:ascii="宋体" w:hAnsi="宋体"/>
                <w:sz w:val="24"/>
              </w:rPr>
              <w:t>法定代表人的授权委托书</w:t>
            </w:r>
          </w:p>
        </w:tc>
        <w:tc>
          <w:tcPr>
            <w:tcW w:w="2127" w:type="dxa"/>
            <w:vAlign w:val="center"/>
          </w:tcPr>
          <w:p>
            <w:pPr>
              <w:spacing w:line="360" w:lineRule="exact"/>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spacing w:line="360" w:lineRule="exact"/>
              <w:jc w:val="center"/>
              <w:rPr>
                <w:rFonts w:ascii="宋体" w:hAnsi="宋体" w:cs="楷体"/>
                <w:bCs/>
                <w:sz w:val="24"/>
              </w:rPr>
            </w:pPr>
            <w:r>
              <w:rPr>
                <w:rFonts w:hint="eastAsia" w:ascii="宋体" w:hAnsi="宋体" w:cs="楷体"/>
                <w:bCs/>
                <w:sz w:val="24"/>
              </w:rPr>
              <w:t>承诺书</w:t>
            </w:r>
          </w:p>
        </w:tc>
        <w:tc>
          <w:tcPr>
            <w:tcW w:w="2127" w:type="dxa"/>
            <w:vAlign w:val="center"/>
          </w:tcPr>
          <w:p>
            <w:pPr>
              <w:spacing w:line="360" w:lineRule="exact"/>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spacing w:line="360" w:lineRule="exact"/>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cs="楷体"/>
                <w:bCs/>
                <w:sz w:val="24"/>
              </w:rPr>
              <w:t>信用查询截图</w:t>
            </w:r>
          </w:p>
        </w:tc>
        <w:tc>
          <w:tcPr>
            <w:tcW w:w="2127" w:type="dxa"/>
            <w:vAlign w:val="center"/>
          </w:tcPr>
          <w:p>
            <w:pPr>
              <w:spacing w:line="360" w:lineRule="exact"/>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营业执照复印件</w:t>
            </w:r>
          </w:p>
        </w:tc>
        <w:tc>
          <w:tcPr>
            <w:tcW w:w="2127" w:type="dxa"/>
            <w:vAlign w:val="center"/>
          </w:tcPr>
          <w:p>
            <w:pPr>
              <w:spacing w:line="360" w:lineRule="exact"/>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ascii="宋体" w:hAnsi="宋体" w:cs="楷体"/>
                <w:bCs/>
                <w:sz w:val="24"/>
              </w:rPr>
            </w:pPr>
            <w:r>
              <w:rPr>
                <w:rFonts w:hint="eastAsia" w:ascii="宋体" w:hAnsi="宋体" w:cs="楷体"/>
                <w:bCs/>
                <w:sz w:val="24"/>
              </w:rPr>
              <w:t>7</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pPr>
              <w:spacing w:line="360" w:lineRule="exact"/>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8</w:t>
            </w:r>
          </w:p>
        </w:tc>
        <w:tc>
          <w:tcPr>
            <w:tcW w:w="4770" w:type="dxa"/>
            <w:vAlign w:val="center"/>
          </w:tcPr>
          <w:p>
            <w:pPr>
              <w:spacing w:line="360" w:lineRule="exact"/>
              <w:ind w:firstLine="480" w:firstLineChars="200"/>
              <w:jc w:val="center"/>
              <w:rPr>
                <w:rFonts w:ascii="宋体" w:hAnsi="宋体" w:cs="楷体"/>
                <w:bCs/>
                <w:sz w:val="24"/>
              </w:rPr>
            </w:pPr>
            <w:r>
              <w:rPr>
                <w:rFonts w:hint="eastAsia" w:ascii="宋体" w:hAnsi="宋体" w:cs="楷体"/>
                <w:bCs/>
                <w:sz w:val="24"/>
              </w:rPr>
              <w:t>企业资质证书及安全生产许可证</w:t>
            </w:r>
          </w:p>
        </w:tc>
        <w:tc>
          <w:tcPr>
            <w:tcW w:w="2127" w:type="dxa"/>
            <w:vAlign w:val="center"/>
          </w:tcPr>
          <w:p>
            <w:pPr>
              <w:spacing w:line="360" w:lineRule="exact"/>
              <w:rPr>
                <w:rFonts w:ascii="宋体" w:hAnsi="宋体" w:cs="楷体"/>
                <w:bCs/>
                <w:sz w:val="24"/>
              </w:rPr>
            </w:pPr>
            <w:r>
              <w:rPr>
                <w:rFonts w:hint="eastAsia" w:ascii="宋体" w:hAnsi="宋体" w:cs="楷体"/>
                <w:bCs/>
                <w:sz w:val="24"/>
              </w:rPr>
              <w:t>投标人资格条件中对此有要求时须提供，否则无须提供</w:t>
            </w:r>
          </w:p>
        </w:tc>
        <w:tc>
          <w:tcPr>
            <w:tcW w:w="1984" w:type="dxa"/>
            <w:vAlign w:val="center"/>
          </w:tcPr>
          <w:p>
            <w:pPr>
              <w:ind w:firstLine="480" w:firstLineChars="200"/>
              <w:rPr>
                <w:rFonts w:ascii="宋体" w:hAnsi="宋体" w:cs="楷体"/>
                <w:bCs/>
                <w:sz w:val="24"/>
              </w:rPr>
            </w:pPr>
          </w:p>
        </w:tc>
      </w:tr>
    </w:tbl>
    <w:p>
      <w:pPr>
        <w:pStyle w:val="10"/>
        <w:spacing w:after="0"/>
        <w:ind w:firstLine="0" w:firstLineChars="0"/>
        <w:rPr>
          <w:rFonts w:ascii="宋体" w:hAnsi="宋体" w:eastAsia="宋体"/>
          <w:sz w:val="24"/>
          <w:szCs w:val="24"/>
        </w:rPr>
      </w:pPr>
    </w:p>
    <w:p>
      <w:pPr>
        <w:pStyle w:val="20"/>
        <w:spacing w:after="0"/>
        <w:ind w:firstLine="0" w:firstLineChars="0"/>
        <w:rPr>
          <w:rFonts w:ascii="宋体" w:hAnsi="宋体" w:eastAsia="宋体"/>
          <w:sz w:val="24"/>
          <w:szCs w:val="24"/>
        </w:rPr>
      </w:pPr>
      <w:r>
        <w:rPr>
          <w:rFonts w:hint="eastAsia" w:ascii="宋体" w:hAnsi="宋体" w:eastAsia="宋体"/>
          <w:sz w:val="24"/>
          <w:szCs w:val="24"/>
        </w:rPr>
        <w:t>注：</w:t>
      </w:r>
    </w:p>
    <w:p>
      <w:pPr>
        <w:pStyle w:val="20"/>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20"/>
        <w:spacing w:after="0"/>
        <w:ind w:firstLine="0" w:firstLineChars="0"/>
        <w:rPr>
          <w:rFonts w:hint="eastAsia" w:ascii="宋体" w:hAnsi="宋体" w:eastAsia="宋体"/>
          <w:sz w:val="24"/>
          <w:szCs w:val="24"/>
        </w:rPr>
        <w:sectPr>
          <w:footerReference r:id="rId3" w:type="default"/>
          <w:pgSz w:w="11906" w:h="16838"/>
          <w:pgMar w:top="1383" w:right="1080" w:bottom="986" w:left="1080" w:header="851" w:footer="709" w:gutter="0"/>
          <w:cols w:space="720" w:num="1"/>
          <w:docGrid w:linePitch="312" w:charSpace="0"/>
        </w:sect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16"/>
        <w:numPr>
          <w:ilvl w:val="0"/>
          <w:numId w:val="0"/>
        </w:numPr>
        <w:rPr>
          <w:rFonts w:hint="eastAsia"/>
          <w:b/>
          <w:sz w:val="24"/>
          <w:szCs w:val="24"/>
        </w:rPr>
      </w:pPr>
      <w:r>
        <w:rPr>
          <w:rFonts w:hint="eastAsia"/>
          <w:b/>
          <w:sz w:val="24"/>
          <w:szCs w:val="24"/>
        </w:rPr>
        <w:t>(</w:t>
      </w:r>
      <w:r>
        <w:rPr>
          <w:rFonts w:hint="eastAsia"/>
          <w:b/>
          <w:sz w:val="24"/>
          <w:szCs w:val="24"/>
          <w:lang w:val="en-US" w:eastAsia="zh-CN"/>
        </w:rPr>
        <w:t>二</w:t>
      </w:r>
      <w:r>
        <w:rPr>
          <w:rFonts w:hint="eastAsia"/>
          <w:b/>
          <w:sz w:val="24"/>
          <w:szCs w:val="24"/>
        </w:rPr>
        <w:t>)投标函</w:t>
      </w:r>
    </w:p>
    <w:p>
      <w:pPr>
        <w:pStyle w:val="19"/>
        <w:adjustRightInd/>
        <w:rPr>
          <w:kern w:val="2"/>
          <w:sz w:val="24"/>
          <w:szCs w:val="24"/>
        </w:rPr>
      </w:pPr>
      <w:r>
        <w:rPr>
          <w:rFonts w:hint="eastAsia"/>
          <w:kern w:val="2"/>
          <w:sz w:val="24"/>
          <w:szCs w:val="24"/>
          <w:u w:val="single"/>
        </w:rPr>
        <w:t>江苏师范大学科文学院</w:t>
      </w:r>
      <w:r>
        <w:rPr>
          <w:rFonts w:hint="eastAsia"/>
          <w:kern w:val="2"/>
          <w:sz w:val="24"/>
          <w:szCs w:val="24"/>
        </w:rPr>
        <w:t>：</w:t>
      </w:r>
    </w:p>
    <w:p>
      <w:pPr>
        <w:keepNext w:val="0"/>
        <w:keepLines w:val="0"/>
        <w:pageBreakBefore w:val="0"/>
        <w:widowControl w:val="0"/>
        <w:kinsoku/>
        <w:wordWrap/>
        <w:overflowPunct/>
        <w:topLinePunct w:val="0"/>
        <w:autoSpaceDE/>
        <w:autoSpaceDN/>
        <w:bidi w:val="0"/>
        <w:snapToGrid/>
        <w:spacing w:line="300" w:lineRule="exact"/>
        <w:ind w:firstLine="597" w:firstLineChars="249"/>
        <w:textAlignment w:val="auto"/>
        <w:rPr>
          <w:rFonts w:ascii="宋体" w:hAnsi="宋体"/>
          <w:sz w:val="24"/>
        </w:rPr>
      </w:pPr>
      <w:r>
        <w:rPr>
          <w:rFonts w:hint="eastAsia" w:ascii="宋体" w:hAnsi="宋体"/>
          <w:sz w:val="24"/>
          <w:u w:val="single"/>
        </w:rPr>
        <w:t xml:space="preserve">        投标人全称        </w:t>
      </w:r>
      <w:r>
        <w:rPr>
          <w:rFonts w:hint="eastAsia" w:ascii="宋体" w:hAnsi="宋体"/>
          <w:sz w:val="24"/>
        </w:rPr>
        <w:t>授权</w:t>
      </w:r>
      <w:r>
        <w:rPr>
          <w:rFonts w:hint="eastAsia" w:ascii="宋体" w:hAnsi="宋体"/>
          <w:sz w:val="24"/>
          <w:u w:val="single"/>
        </w:rPr>
        <w:t xml:space="preserve">     投标人代表姓名 (职务、职称)   </w:t>
      </w:r>
      <w:r>
        <w:rPr>
          <w:rFonts w:hint="eastAsia" w:ascii="宋体" w:hAnsi="宋体"/>
          <w:sz w:val="24"/>
        </w:rPr>
        <w:t xml:space="preserve">为我方代表，参加贵方组织的 </w:t>
      </w:r>
      <w:r>
        <w:rPr>
          <w:rFonts w:hint="eastAsia" w:ascii="宋体" w:hAnsi="宋体"/>
          <w:sz w:val="24"/>
          <w:u w:val="single"/>
        </w:rPr>
        <w:t xml:space="preserve">      项目名称与项目编号     </w:t>
      </w:r>
      <w:r>
        <w:rPr>
          <w:rFonts w:hint="eastAsia" w:ascii="宋体" w:hAnsi="宋体"/>
          <w:sz w:val="24"/>
        </w:rPr>
        <w:t>招标的有关活动，按招标文件的要求承包本次招标范围内的全部工程，为此：</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sz w:val="24"/>
          <w:u w:val="single"/>
        </w:rPr>
      </w:pPr>
      <w:r>
        <w:rPr>
          <w:rFonts w:hint="eastAsia" w:ascii="宋体" w:hAnsi="宋体"/>
          <w:sz w:val="24"/>
        </w:rPr>
        <w:t>报价人民币</w:t>
      </w:r>
      <w:r>
        <w:rPr>
          <w:rFonts w:hint="eastAsia" w:ascii="宋体" w:hAnsi="宋体"/>
          <w:sz w:val="24"/>
          <w:u w:val="single"/>
        </w:rPr>
        <w:t>（大写）               元（</w:t>
      </w:r>
      <w:r>
        <w:rPr>
          <w:rFonts w:hint="eastAsia" w:ascii="宋体" w:hAnsi="宋体"/>
          <w:sz w:val="24"/>
          <w:u w:val="single"/>
          <w:lang w:val="en-US" w:eastAsia="zh-CN"/>
        </w:rPr>
        <w:t>¥</w:t>
      </w:r>
      <w:r>
        <w:rPr>
          <w:rFonts w:hint="eastAsia" w:ascii="宋体" w:hAnsi="宋体"/>
          <w:sz w:val="24"/>
          <w:u w:val="single"/>
        </w:rPr>
        <w:t xml:space="preserve">           元）</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sz w:val="24"/>
        </w:rPr>
      </w:pPr>
      <w:r>
        <w:rPr>
          <w:rFonts w:hint="eastAsia" w:ascii="宋体" w:hAnsi="宋体"/>
          <w:sz w:val="24"/>
        </w:rPr>
        <w:t>1.我方同意在本项目招标文件中规定的投标日起</w:t>
      </w:r>
      <w:r>
        <w:rPr>
          <w:rFonts w:hint="eastAsia" w:ascii="宋体" w:hAnsi="宋体"/>
          <w:sz w:val="24"/>
          <w:u w:val="single"/>
        </w:rPr>
        <w:t>90日内</w:t>
      </w:r>
      <w:r>
        <w:rPr>
          <w:rFonts w:hint="eastAsia" w:ascii="宋体" w:hAnsi="宋体"/>
          <w:sz w:val="24"/>
        </w:rPr>
        <w:t>遵守本文中的承诺且在此期限期满之前均具有约束力。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sz w:val="24"/>
        </w:rPr>
      </w:pPr>
      <w:r>
        <w:rPr>
          <w:rFonts w:hint="eastAsia" w:ascii="宋体" w:hAnsi="宋体"/>
          <w:sz w:val="24"/>
        </w:rPr>
        <w:t>2.我方承诺如中标保证在接到开工通知后，在规定的时间内开工,工期（ ）日历天，并保证在约定工期内完成本项目招标范围的全部工程,工程质量达到</w:t>
      </w:r>
      <w:r>
        <w:rPr>
          <w:rFonts w:hint="eastAsia" w:ascii="宋体" w:hAnsi="宋体"/>
          <w:sz w:val="24"/>
          <w:u w:val="single"/>
        </w:rPr>
        <w:t xml:space="preserve">              </w:t>
      </w:r>
      <w:r>
        <w:rPr>
          <w:rFonts w:hint="eastAsia" w:ascii="宋体" w:hAnsi="宋体"/>
          <w:sz w:val="24"/>
        </w:rPr>
        <w:t>； 质保期为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24"/>
        </w:rPr>
      </w:pPr>
      <w:r>
        <w:rPr>
          <w:rFonts w:hint="eastAsia" w:ascii="宋体" w:hAnsi="宋体"/>
          <w:sz w:val="24"/>
          <w:u w:val="single"/>
        </w:rPr>
        <w:t xml:space="preserve">         </w:t>
      </w:r>
      <w:r>
        <w:rPr>
          <w:rFonts w:hint="eastAsia" w:ascii="宋体" w:hAnsi="宋体"/>
          <w:sz w:val="24"/>
        </w:rPr>
        <w:t>年。</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lang w:val="en-US" w:eastAsia="zh-CN"/>
        </w:rPr>
        <w:t>3</w:t>
      </w:r>
      <w:r>
        <w:rPr>
          <w:rFonts w:hint="eastAsia"/>
          <w:sz w:val="24"/>
          <w:szCs w:val="24"/>
        </w:rPr>
        <w:t>.我方承诺已经具备《中华人民共和国政府采购法》中规定的参加政府采购活动的供应商应当具备及本项目规定的资格条件。</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rPr>
      </w:pPr>
      <w:r>
        <w:rPr>
          <w:rFonts w:hint="eastAsia"/>
          <w:sz w:val="24"/>
          <w:lang w:val="en-US" w:eastAsia="zh-CN"/>
        </w:rPr>
        <w:t>4</w:t>
      </w:r>
      <w:r>
        <w:rPr>
          <w:rFonts w:hint="eastAsia"/>
          <w:sz w:val="24"/>
        </w:rPr>
        <w:t>.本项目项目负责人：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，联系方式 </w:t>
      </w:r>
      <w:r>
        <w:rPr>
          <w:rFonts w:hint="eastAsia"/>
          <w:sz w:val="24"/>
          <w:u w:val="single"/>
        </w:rPr>
        <w:t xml:space="preserve">          </w:t>
      </w:r>
      <w:r>
        <w:rPr>
          <w:rFonts w:hint="eastAsia"/>
          <w:sz w:val="24"/>
        </w:rPr>
        <w:t>；项目负责人完全服从招标人的工作安排。</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lang w:val="en-US" w:eastAsia="zh-CN"/>
        </w:rPr>
        <w:t>5</w:t>
      </w:r>
      <w:r>
        <w:rPr>
          <w:rFonts w:hint="eastAsia"/>
          <w:sz w:val="24"/>
          <w:szCs w:val="24"/>
        </w:rPr>
        <w:t>.提供投标须知规定的全部招标文件，包括招标文件</w:t>
      </w:r>
      <w:r>
        <w:rPr>
          <w:rFonts w:hint="eastAsia"/>
          <w:b/>
          <w:sz w:val="24"/>
          <w:szCs w:val="24"/>
        </w:rPr>
        <w:t>正本1份，副本</w:t>
      </w:r>
      <w:r>
        <w:rPr>
          <w:rFonts w:hint="eastAsia"/>
          <w:b/>
          <w:sz w:val="24"/>
          <w:szCs w:val="24"/>
          <w:lang w:val="en-US" w:eastAsia="zh-CN"/>
        </w:rPr>
        <w:t>4</w:t>
      </w:r>
      <w:r>
        <w:rPr>
          <w:rFonts w:hint="eastAsia"/>
          <w:b/>
          <w:sz w:val="24"/>
          <w:szCs w:val="24"/>
        </w:rPr>
        <w:t>份</w:t>
      </w:r>
      <w:r>
        <w:rPr>
          <w:rFonts w:hint="eastAsia"/>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lang w:val="en-US" w:eastAsia="zh-CN"/>
        </w:rPr>
        <w:t>6</w:t>
      </w:r>
      <w:r>
        <w:rPr>
          <w:rFonts w:hint="eastAsia"/>
          <w:sz w:val="24"/>
          <w:szCs w:val="24"/>
        </w:rPr>
        <w:t>.按招标文件要求提供和交付的货物和服务的投标详见报价明细表及服务方案。</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lang w:val="en-US" w:eastAsia="zh-CN"/>
        </w:rPr>
        <w:t>7</w:t>
      </w:r>
      <w:r>
        <w:rPr>
          <w:rFonts w:hint="eastAsia"/>
          <w:sz w:val="24"/>
          <w:szCs w:val="24"/>
        </w:rPr>
        <w:t>.保证忠实执行双方签订的合同，并承担合同规定的责任和义务。</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lang w:val="en-US" w:eastAsia="zh-CN"/>
        </w:rPr>
        <w:t>8</w:t>
      </w:r>
      <w:r>
        <w:rPr>
          <w:rFonts w:hint="eastAsia"/>
          <w:sz w:val="24"/>
          <w:szCs w:val="24"/>
        </w:rPr>
        <w:t>.保证遵守招标文件的各项规定。</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lang w:val="en-US" w:eastAsia="zh-CN"/>
        </w:rPr>
        <w:t>9</w:t>
      </w:r>
      <w:r>
        <w:rPr>
          <w:rFonts w:hint="eastAsia"/>
          <w:sz w:val="24"/>
          <w:szCs w:val="24"/>
        </w:rPr>
        <w:t>.如果在规定的投标有效期内撤回投标，我方同意将被列入不良记录名单。</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rPr>
        <w:t>1</w:t>
      </w:r>
      <w:r>
        <w:rPr>
          <w:rFonts w:hint="eastAsia"/>
          <w:sz w:val="24"/>
          <w:szCs w:val="24"/>
          <w:lang w:val="en-US" w:eastAsia="zh-CN"/>
        </w:rPr>
        <w:t>0</w:t>
      </w:r>
      <w:r>
        <w:rPr>
          <w:rFonts w:hint="eastAsia"/>
          <w:sz w:val="24"/>
          <w:szCs w:val="24"/>
        </w:rPr>
        <w:t>.我方完全理解贵方不一定接受最低价的投标。</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rPr>
        <w:t>1</w:t>
      </w:r>
      <w:r>
        <w:rPr>
          <w:rFonts w:hint="eastAsia"/>
          <w:sz w:val="24"/>
          <w:szCs w:val="24"/>
          <w:lang w:val="en-US" w:eastAsia="zh-CN"/>
        </w:rPr>
        <w:t>1</w:t>
      </w:r>
      <w:r>
        <w:rPr>
          <w:rFonts w:hint="eastAsia"/>
          <w:sz w:val="24"/>
          <w:szCs w:val="24"/>
        </w:rPr>
        <w:t>.我方愿意向贵方提供任何与本项投标有关的数据、情况和技术资料。如果贵方需要，我方愿意提供我方做出的一切承诺的证明材料。</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rPr>
        <w:t>1</w:t>
      </w:r>
      <w:r>
        <w:rPr>
          <w:rFonts w:hint="eastAsia"/>
          <w:sz w:val="24"/>
          <w:szCs w:val="24"/>
          <w:lang w:val="en-US" w:eastAsia="zh-CN"/>
        </w:rPr>
        <w:t>2</w:t>
      </w:r>
      <w:r>
        <w:rPr>
          <w:rFonts w:hint="eastAsia"/>
          <w:sz w:val="24"/>
          <w:szCs w:val="24"/>
        </w:rPr>
        <w:t>.我方承诺：采购人如果需追加采购本项目招标文件所列货物及相关服务的，在不改变合同其他实质性条款的前提下，按相同或更优惠的折扣保证供货。</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rPr>
        <w:t>1</w:t>
      </w:r>
      <w:r>
        <w:rPr>
          <w:rFonts w:hint="eastAsia"/>
          <w:sz w:val="24"/>
          <w:szCs w:val="24"/>
          <w:lang w:val="en-US" w:eastAsia="zh-CN"/>
        </w:rPr>
        <w:t>3</w:t>
      </w:r>
      <w:r>
        <w:rPr>
          <w:rFonts w:hint="eastAsia"/>
          <w:sz w:val="24"/>
          <w:szCs w:val="24"/>
        </w:rPr>
        <w:t>.我方承诺接受招标文件中《成交合同》的全部条款且无任何异议。</w:t>
      </w:r>
    </w:p>
    <w:p>
      <w:pPr>
        <w:pStyle w:val="16"/>
        <w:keepNext w:val="0"/>
        <w:keepLines w:val="0"/>
        <w:pageBreakBefore w:val="0"/>
        <w:widowControl w:val="0"/>
        <w:numPr>
          <w:ilvl w:val="0"/>
          <w:numId w:val="0"/>
        </w:numPr>
        <w:kinsoku/>
        <w:wordWrap/>
        <w:overflowPunct/>
        <w:topLinePunct w:val="0"/>
        <w:autoSpaceDE/>
        <w:autoSpaceDN/>
        <w:bidi w:val="0"/>
        <w:snapToGrid/>
        <w:spacing w:line="300" w:lineRule="exact"/>
        <w:ind w:left="2" w:leftChars="1" w:firstLine="480" w:firstLineChars="200"/>
        <w:textAlignment w:val="auto"/>
        <w:rPr>
          <w:sz w:val="24"/>
          <w:szCs w:val="24"/>
        </w:rPr>
      </w:pPr>
      <w:r>
        <w:rPr>
          <w:rFonts w:hint="eastAsia"/>
          <w:sz w:val="24"/>
          <w:szCs w:val="24"/>
        </w:rPr>
        <w:t>1</w:t>
      </w:r>
      <w:r>
        <w:rPr>
          <w:rFonts w:hint="eastAsia"/>
          <w:sz w:val="24"/>
          <w:szCs w:val="24"/>
          <w:lang w:val="en-US" w:eastAsia="zh-CN"/>
        </w:rPr>
        <w:t>4</w:t>
      </w:r>
      <w:r>
        <w:rPr>
          <w:rFonts w:hint="eastAsia"/>
          <w:sz w:val="24"/>
          <w:szCs w:val="24"/>
        </w:rPr>
        <w:t>.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keepNext w:val="0"/>
        <w:keepLines w:val="0"/>
        <w:pageBreakBefore w:val="0"/>
        <w:widowControl w:val="0"/>
        <w:numPr>
          <w:ilvl w:val="0"/>
          <w:numId w:val="3"/>
        </w:numPr>
        <w:kinsoku/>
        <w:wordWrap/>
        <w:overflowPunct/>
        <w:topLinePunct w:val="0"/>
        <w:autoSpaceDE/>
        <w:autoSpaceDN/>
        <w:bidi w:val="0"/>
        <w:snapToGrid/>
        <w:spacing w:line="300" w:lineRule="exact"/>
        <w:ind w:left="0" w:firstLine="480" w:firstLineChars="200"/>
        <w:textAlignment w:val="auto"/>
        <w:rPr>
          <w:rFonts w:ascii="宋体" w:hAnsi="宋体"/>
          <w:sz w:val="24"/>
        </w:rPr>
      </w:pPr>
      <w:r>
        <w:rPr>
          <w:rFonts w:hint="eastAsia" w:ascii="宋体" w:hAnsi="宋体"/>
          <w:sz w:val="24"/>
        </w:rPr>
        <w:t>提供虚假材料谋取成交的；</w:t>
      </w:r>
    </w:p>
    <w:p>
      <w:pPr>
        <w:keepNext w:val="0"/>
        <w:keepLines w:val="0"/>
        <w:pageBreakBefore w:val="0"/>
        <w:widowControl w:val="0"/>
        <w:numPr>
          <w:ilvl w:val="0"/>
          <w:numId w:val="3"/>
        </w:numPr>
        <w:kinsoku/>
        <w:wordWrap/>
        <w:overflowPunct/>
        <w:topLinePunct w:val="0"/>
        <w:autoSpaceDE/>
        <w:autoSpaceDN/>
        <w:bidi w:val="0"/>
        <w:snapToGrid/>
        <w:spacing w:line="300" w:lineRule="exact"/>
        <w:ind w:left="0" w:firstLine="480" w:firstLineChars="200"/>
        <w:textAlignment w:val="auto"/>
        <w:rPr>
          <w:rFonts w:ascii="宋体" w:hAnsi="宋体"/>
          <w:sz w:val="24"/>
        </w:rPr>
      </w:pPr>
      <w:r>
        <w:rPr>
          <w:rFonts w:hint="eastAsia" w:ascii="宋体" w:hAnsi="宋体"/>
          <w:sz w:val="24"/>
        </w:rPr>
        <w:t>采取不正当手段诋毁、排挤其他供应商的；</w:t>
      </w:r>
    </w:p>
    <w:p>
      <w:pPr>
        <w:keepNext w:val="0"/>
        <w:keepLines w:val="0"/>
        <w:pageBreakBefore w:val="0"/>
        <w:widowControl w:val="0"/>
        <w:numPr>
          <w:ilvl w:val="0"/>
          <w:numId w:val="3"/>
        </w:numPr>
        <w:kinsoku/>
        <w:wordWrap/>
        <w:overflowPunct/>
        <w:topLinePunct w:val="0"/>
        <w:autoSpaceDE/>
        <w:autoSpaceDN/>
        <w:bidi w:val="0"/>
        <w:snapToGrid/>
        <w:spacing w:line="300" w:lineRule="exact"/>
        <w:ind w:left="0" w:firstLine="480" w:firstLineChars="200"/>
        <w:textAlignment w:val="auto"/>
        <w:rPr>
          <w:rFonts w:ascii="宋体" w:hAnsi="宋体"/>
          <w:sz w:val="24"/>
        </w:rPr>
      </w:pPr>
      <w:r>
        <w:rPr>
          <w:rFonts w:hint="eastAsia" w:ascii="宋体" w:hAnsi="宋体"/>
          <w:sz w:val="24"/>
        </w:rPr>
        <w:t>与采购人、其它供应商或者采购人工作人员恶意串通的；</w:t>
      </w:r>
    </w:p>
    <w:p>
      <w:pPr>
        <w:keepNext w:val="0"/>
        <w:keepLines w:val="0"/>
        <w:pageBreakBefore w:val="0"/>
        <w:widowControl w:val="0"/>
        <w:numPr>
          <w:ilvl w:val="0"/>
          <w:numId w:val="3"/>
        </w:numPr>
        <w:kinsoku/>
        <w:wordWrap/>
        <w:overflowPunct/>
        <w:topLinePunct w:val="0"/>
        <w:autoSpaceDE/>
        <w:autoSpaceDN/>
        <w:bidi w:val="0"/>
        <w:snapToGrid/>
        <w:spacing w:line="300" w:lineRule="exact"/>
        <w:ind w:left="0" w:firstLine="480" w:firstLineChars="200"/>
        <w:textAlignment w:val="auto"/>
        <w:rPr>
          <w:rFonts w:ascii="宋体" w:hAnsi="宋体"/>
          <w:sz w:val="24"/>
        </w:rPr>
      </w:pPr>
      <w:r>
        <w:rPr>
          <w:rFonts w:hint="eastAsia" w:ascii="宋体" w:hAnsi="宋体"/>
          <w:sz w:val="24"/>
        </w:rPr>
        <w:t>向采购人、采购人工作人员行贿或者提供其他不正当利益的；</w:t>
      </w:r>
    </w:p>
    <w:p>
      <w:pPr>
        <w:keepNext w:val="0"/>
        <w:keepLines w:val="0"/>
        <w:pageBreakBefore w:val="0"/>
        <w:widowControl w:val="0"/>
        <w:numPr>
          <w:ilvl w:val="0"/>
          <w:numId w:val="3"/>
        </w:numPr>
        <w:kinsoku/>
        <w:wordWrap/>
        <w:overflowPunct/>
        <w:topLinePunct w:val="0"/>
        <w:autoSpaceDE/>
        <w:autoSpaceDN/>
        <w:bidi w:val="0"/>
        <w:snapToGrid/>
        <w:spacing w:line="300" w:lineRule="exact"/>
        <w:ind w:left="0" w:firstLine="480" w:firstLineChars="200"/>
        <w:textAlignment w:val="auto"/>
        <w:rPr>
          <w:rFonts w:ascii="宋体" w:hAnsi="宋体"/>
          <w:sz w:val="24"/>
        </w:rPr>
      </w:pPr>
      <w:r>
        <w:rPr>
          <w:rFonts w:hint="eastAsia" w:ascii="宋体" w:hAnsi="宋体"/>
          <w:sz w:val="24"/>
        </w:rPr>
        <w:t>未经采购人同意，在采购过程中与采购人进行协商招标的；</w:t>
      </w:r>
    </w:p>
    <w:p>
      <w:pPr>
        <w:keepNext w:val="0"/>
        <w:keepLines w:val="0"/>
        <w:pageBreakBefore w:val="0"/>
        <w:widowControl w:val="0"/>
        <w:numPr>
          <w:ilvl w:val="0"/>
          <w:numId w:val="3"/>
        </w:numPr>
        <w:kinsoku/>
        <w:wordWrap/>
        <w:overflowPunct/>
        <w:topLinePunct w:val="0"/>
        <w:autoSpaceDE/>
        <w:autoSpaceDN/>
        <w:bidi w:val="0"/>
        <w:snapToGrid/>
        <w:spacing w:line="300" w:lineRule="exact"/>
        <w:ind w:left="0" w:firstLine="480" w:firstLineChars="200"/>
        <w:textAlignment w:val="auto"/>
        <w:rPr>
          <w:rFonts w:ascii="宋体" w:hAnsi="宋体"/>
          <w:sz w:val="24"/>
        </w:rPr>
      </w:pPr>
      <w:r>
        <w:rPr>
          <w:rFonts w:hint="eastAsia" w:ascii="宋体" w:hAnsi="宋体"/>
          <w:sz w:val="24"/>
        </w:rPr>
        <w:t>拒绝有关部门监督检查或提供虚假情况的；</w:t>
      </w:r>
    </w:p>
    <w:p>
      <w:pPr>
        <w:keepNext w:val="0"/>
        <w:keepLines w:val="0"/>
        <w:pageBreakBefore w:val="0"/>
        <w:widowControl w:val="0"/>
        <w:numPr>
          <w:ilvl w:val="0"/>
          <w:numId w:val="3"/>
        </w:numPr>
        <w:kinsoku/>
        <w:wordWrap/>
        <w:overflowPunct/>
        <w:topLinePunct w:val="0"/>
        <w:autoSpaceDE/>
        <w:autoSpaceDN/>
        <w:bidi w:val="0"/>
        <w:snapToGrid/>
        <w:spacing w:line="300" w:lineRule="exact"/>
        <w:ind w:left="0" w:firstLine="480" w:firstLineChars="200"/>
        <w:textAlignment w:val="auto"/>
        <w:rPr>
          <w:rFonts w:ascii="宋体" w:hAnsi="宋体"/>
          <w:sz w:val="24"/>
        </w:rPr>
      </w:pPr>
      <w:r>
        <w:rPr>
          <w:rFonts w:hint="eastAsia" w:ascii="宋体" w:hAnsi="宋体"/>
          <w:sz w:val="24"/>
        </w:rPr>
        <w:t>拒绝质量技术监督部门对投标样品或成交货物作质量检验的。</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sz w:val="24"/>
        </w:rPr>
      </w:pPr>
      <w:r>
        <w:rPr>
          <w:rFonts w:hint="eastAsia" w:ascii="宋体" w:hAnsi="宋体"/>
          <w:sz w:val="24"/>
        </w:rPr>
        <w:t>与本投标有关的一切往来通讯请寄：</w:t>
      </w:r>
    </w:p>
    <w:p>
      <w:pPr>
        <w:keepNext w:val="0"/>
        <w:keepLines w:val="0"/>
        <w:pageBreakBefore w:val="0"/>
        <w:widowControl w:val="0"/>
        <w:tabs>
          <w:tab w:val="left" w:pos="480"/>
        </w:tabs>
        <w:kinsoku/>
        <w:wordWrap/>
        <w:overflowPunct/>
        <w:topLinePunct w:val="0"/>
        <w:autoSpaceDE/>
        <w:autoSpaceDN/>
        <w:bidi w:val="0"/>
        <w:snapToGrid/>
        <w:spacing w:line="300" w:lineRule="exact"/>
        <w:ind w:firstLine="480" w:firstLineChars="200"/>
        <w:textAlignment w:val="auto"/>
        <w:rPr>
          <w:rFonts w:ascii="宋体" w:hAnsi="宋体"/>
          <w:sz w:val="24"/>
        </w:rPr>
      </w:pPr>
      <w:r>
        <w:rPr>
          <w:rFonts w:hint="eastAsia" w:ascii="宋体" w:hAnsi="宋体"/>
          <w:sz w:val="24"/>
        </w:rPr>
        <w:t xml:space="preserve">地址：__________________________  </w:t>
      </w:r>
    </w:p>
    <w:p>
      <w:pPr>
        <w:keepNext w:val="0"/>
        <w:keepLines w:val="0"/>
        <w:pageBreakBefore w:val="0"/>
        <w:widowControl w:val="0"/>
        <w:tabs>
          <w:tab w:val="left" w:pos="480"/>
        </w:tabs>
        <w:kinsoku/>
        <w:wordWrap/>
        <w:overflowPunct/>
        <w:topLinePunct w:val="0"/>
        <w:autoSpaceDE/>
        <w:autoSpaceDN/>
        <w:bidi w:val="0"/>
        <w:snapToGrid/>
        <w:spacing w:line="300" w:lineRule="exact"/>
        <w:ind w:firstLine="480" w:firstLineChars="200"/>
        <w:textAlignment w:val="auto"/>
        <w:rPr>
          <w:rFonts w:ascii="宋体" w:hAnsi="宋体"/>
          <w:sz w:val="24"/>
        </w:rPr>
      </w:pPr>
      <w:r>
        <w:rPr>
          <w:rFonts w:hint="eastAsia" w:ascii="宋体" w:hAnsi="宋体"/>
          <w:sz w:val="24"/>
        </w:rPr>
        <w:t>邮编：__________________________</w:t>
      </w:r>
    </w:p>
    <w:p>
      <w:pPr>
        <w:keepNext w:val="0"/>
        <w:keepLines w:val="0"/>
        <w:pageBreakBefore w:val="0"/>
        <w:widowControl w:val="0"/>
        <w:tabs>
          <w:tab w:val="left" w:pos="480"/>
        </w:tabs>
        <w:kinsoku/>
        <w:wordWrap/>
        <w:overflowPunct/>
        <w:topLinePunct w:val="0"/>
        <w:autoSpaceDE/>
        <w:autoSpaceDN/>
        <w:bidi w:val="0"/>
        <w:snapToGrid/>
        <w:spacing w:line="300" w:lineRule="exact"/>
        <w:ind w:firstLine="480" w:firstLineChars="200"/>
        <w:textAlignment w:val="auto"/>
        <w:rPr>
          <w:rFonts w:ascii="宋体" w:hAnsi="宋体"/>
          <w:sz w:val="24"/>
        </w:rPr>
      </w:pPr>
      <w:r>
        <w:rPr>
          <w:rFonts w:hint="eastAsia" w:ascii="宋体" w:hAnsi="宋体"/>
          <w:sz w:val="24"/>
        </w:rPr>
        <w:t>电话：</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sz w:val="24"/>
        </w:rPr>
      </w:pPr>
      <w:r>
        <w:rPr>
          <w:rFonts w:hint="eastAsia" w:ascii="宋体" w:hAnsi="宋体"/>
          <w:sz w:val="24"/>
        </w:rPr>
        <w:t>投标人：</w:t>
      </w:r>
      <w:r>
        <w:rPr>
          <w:rFonts w:hint="eastAsia" w:ascii="宋体" w:hAnsi="宋体"/>
          <w:sz w:val="24"/>
          <w:u w:val="single"/>
        </w:rPr>
        <w:t xml:space="preserve">                  （公章）</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sz w:val="24"/>
        </w:rPr>
      </w:pPr>
      <w:r>
        <w:rPr>
          <w:rFonts w:hint="eastAsia" w:ascii="宋体" w:hAnsi="宋体"/>
          <w:sz w:val="24"/>
        </w:rPr>
        <w:t>法定代表人签字：_________________</w:t>
      </w:r>
    </w:p>
    <w:p>
      <w:pPr>
        <w:keepNext w:val="0"/>
        <w:keepLines w:val="0"/>
        <w:pageBreakBefore w:val="0"/>
        <w:widowControl w:val="0"/>
        <w:kinsoku/>
        <w:wordWrap/>
        <w:overflowPunct/>
        <w:topLinePunct w:val="0"/>
        <w:autoSpaceDE/>
        <w:autoSpaceDN/>
        <w:bidi w:val="0"/>
        <w:snapToGrid/>
        <w:spacing w:line="300" w:lineRule="exact"/>
        <w:ind w:firstLine="480" w:firstLineChars="200"/>
        <w:textAlignment w:val="auto"/>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pPr>
        <w:keepNext w:val="0"/>
        <w:keepLines w:val="0"/>
        <w:pageBreakBefore w:val="0"/>
        <w:widowControl w:val="0"/>
        <w:kinsoku/>
        <w:wordWrap/>
        <w:overflowPunct/>
        <w:topLinePunct w:val="0"/>
        <w:autoSpaceDE/>
        <w:autoSpaceDN/>
        <w:bidi w:val="0"/>
        <w:snapToGrid/>
        <w:spacing w:line="300" w:lineRule="exact"/>
        <w:ind w:firstLine="5040" w:firstLineChars="2100"/>
        <w:textAlignment w:val="auto"/>
        <w:rPr>
          <w:rFonts w:ascii="宋体" w:hAnsi="宋体"/>
          <w:sz w:val="24"/>
        </w:rPr>
      </w:pPr>
    </w:p>
    <w:p>
      <w:pPr>
        <w:keepNext w:val="0"/>
        <w:keepLines w:val="0"/>
        <w:pageBreakBefore w:val="0"/>
        <w:widowControl w:val="0"/>
        <w:kinsoku/>
        <w:wordWrap/>
        <w:overflowPunct/>
        <w:topLinePunct w:val="0"/>
        <w:autoSpaceDE/>
        <w:autoSpaceDN/>
        <w:bidi w:val="0"/>
        <w:snapToGrid/>
        <w:spacing w:line="300" w:lineRule="exact"/>
        <w:ind w:firstLine="5040" w:firstLineChars="2100"/>
        <w:textAlignment w:val="auto"/>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2" w:name="_Toc20642290"/>
      <w:bookmarkStart w:id="3" w:name="_Toc21000519"/>
      <w:bookmarkStart w:id="4" w:name="_Toc21001363"/>
      <w:bookmarkStart w:id="5" w:name="_Toc20816120"/>
      <w:bookmarkStart w:id="6" w:name="_Toc36287943"/>
      <w:bookmarkStart w:id="7" w:name="_Toc20988289"/>
    </w:p>
    <w:p>
      <w:pPr>
        <w:jc w:val="left"/>
        <w:rPr>
          <w:rFonts w:ascii="宋体" w:hAnsi="宋体"/>
          <w:b/>
          <w:bCs/>
          <w:kern w:val="0"/>
          <w:sz w:val="24"/>
        </w:rPr>
      </w:pPr>
      <w:r>
        <w:rPr>
          <w:rFonts w:hint="eastAsia" w:ascii="宋体" w:hAnsi="宋体"/>
          <w:b/>
          <w:bCs/>
          <w:kern w:val="0"/>
          <w:sz w:val="24"/>
        </w:rPr>
        <w:br w:type="page"/>
      </w:r>
      <w:r>
        <w:rPr>
          <w:rFonts w:hint="eastAsia" w:ascii="宋体" w:hAnsi="宋体"/>
          <w:b/>
          <w:bCs/>
          <w:kern w:val="0"/>
          <w:sz w:val="24"/>
        </w:rPr>
        <w:t>(</w:t>
      </w:r>
      <w:r>
        <w:rPr>
          <w:rFonts w:hint="eastAsia" w:ascii="宋体" w:hAnsi="宋体"/>
          <w:b/>
          <w:bCs/>
          <w:kern w:val="0"/>
          <w:sz w:val="24"/>
          <w:lang w:val="en-US" w:eastAsia="zh-CN"/>
        </w:rPr>
        <w:t>三</w:t>
      </w:r>
      <w:r>
        <w:rPr>
          <w:rFonts w:hint="eastAsia" w:ascii="宋体" w:hAnsi="宋体"/>
          <w:b/>
          <w:bCs/>
          <w:kern w:val="0"/>
          <w:sz w:val="24"/>
        </w:rPr>
        <w:t>)法定代表人授权委托书</w:t>
      </w:r>
      <w:bookmarkEnd w:id="2"/>
      <w:bookmarkEnd w:id="3"/>
      <w:bookmarkEnd w:id="4"/>
      <w:bookmarkEnd w:id="5"/>
      <w:bookmarkEnd w:id="6"/>
      <w:bookmarkEnd w:id="7"/>
    </w:p>
    <w:p>
      <w:pPr>
        <w:rPr>
          <w:rFonts w:ascii="宋体" w:hAnsi="宋体"/>
          <w:sz w:val="24"/>
        </w:rPr>
      </w:pPr>
      <w:r>
        <w:rPr>
          <w:rFonts w:hint="eastAsia" w:ascii="宋体" w:hAnsi="宋体"/>
          <w:sz w:val="24"/>
          <w:u w:val="single"/>
        </w:rPr>
        <w:t>江苏师范大学科文学院</w:t>
      </w:r>
      <w:r>
        <w:rPr>
          <w:rFonts w:hint="eastAsia" w:ascii="宋体" w:hAnsi="宋体"/>
          <w:sz w:val="24"/>
        </w:rPr>
        <w:t>：</w:t>
      </w:r>
    </w:p>
    <w:p>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pPr>
        <w:ind w:firstLine="480" w:firstLineChars="200"/>
        <w:rPr>
          <w:rFonts w:ascii="宋体" w:hAnsi="宋体"/>
          <w:sz w:val="24"/>
        </w:rPr>
      </w:pPr>
      <w:r>
        <w:rPr>
          <w:rFonts w:hint="eastAsia" w:ascii="宋体" w:hAnsi="宋体"/>
          <w:sz w:val="24"/>
        </w:rPr>
        <w:t>本授权书于    年  月  日签字生效，特此声明。</w:t>
      </w:r>
    </w:p>
    <w:p>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pPr>
        <w:ind w:firstLine="480" w:firstLineChars="200"/>
        <w:rPr>
          <w:rFonts w:ascii="宋体" w:hAnsi="宋体"/>
          <w:sz w:val="24"/>
        </w:rPr>
      </w:pPr>
    </w:p>
    <w:p>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v:textbox>
              </v:shape>
            </w:pict>
          </mc:Fallback>
        </mc:AlternateContent>
      </w:r>
    </w:p>
    <w:p>
      <w:pPr>
        <w:ind w:firstLine="6240" w:firstLineChars="2600"/>
        <w:rPr>
          <w:rFonts w:ascii="宋体" w:hAnsi="宋体"/>
          <w:sz w:val="24"/>
        </w:rPr>
      </w:pPr>
    </w:p>
    <w:p>
      <w:pPr>
        <w:ind w:firstLine="6240" w:firstLineChars="2600"/>
        <w:rPr>
          <w:rFonts w:ascii="宋体" w:hAnsi="宋体"/>
          <w:sz w:val="24"/>
        </w:rPr>
      </w:pPr>
    </w:p>
    <w:p>
      <w:pPr>
        <w:ind w:firstLine="6240" w:firstLineChars="2600"/>
        <w:rPr>
          <w:rFonts w:ascii="宋体" w:hAnsi="宋体"/>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v:textbox>
              </v:shape>
            </w:pict>
          </mc:Fallback>
        </mc:AlternateConten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bookmarkStart w:id="8" w:name="_Toc86202638"/>
      <w:r>
        <w:rPr>
          <w:rFonts w:hint="eastAsia" w:ascii="宋体" w:hAnsi="宋体"/>
          <w:b/>
          <w:sz w:val="24"/>
        </w:rPr>
        <w:t>（</w:t>
      </w:r>
      <w:r>
        <w:rPr>
          <w:rFonts w:hint="eastAsia" w:ascii="宋体" w:hAnsi="宋体"/>
          <w:b/>
          <w:sz w:val="24"/>
          <w:lang w:val="en-US" w:eastAsia="zh-CN"/>
        </w:rPr>
        <w:t>四</w:t>
      </w:r>
      <w:r>
        <w:rPr>
          <w:rFonts w:hint="eastAsia" w:ascii="宋体" w:hAnsi="宋体"/>
          <w:b/>
          <w:sz w:val="24"/>
        </w:rPr>
        <w:t>）承诺书</w:t>
      </w:r>
    </w:p>
    <w:p>
      <w:pPr>
        <w:jc w:val="left"/>
        <w:rPr>
          <w:rFonts w:ascii="宋体" w:hAnsi="宋体"/>
          <w:sz w:val="24"/>
        </w:rPr>
      </w:pPr>
      <w:r>
        <w:rPr>
          <w:rFonts w:hint="eastAsia" w:ascii="宋体" w:hAnsi="宋体"/>
          <w:sz w:val="24"/>
        </w:rPr>
        <w:t>致江苏师范大学科文学院：</w:t>
      </w:r>
    </w:p>
    <w:p>
      <w:pPr>
        <w:jc w:val="left"/>
        <w:rPr>
          <w:rFonts w:ascii="宋体" w:hAnsi="宋体"/>
          <w:sz w:val="24"/>
        </w:rPr>
      </w:pPr>
    </w:p>
    <w:p>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pPr>
        <w:ind w:firstLine="480" w:firstLineChars="200"/>
        <w:jc w:val="left"/>
        <w:rPr>
          <w:rFonts w:ascii="宋体" w:hAnsi="宋体"/>
          <w:sz w:val="24"/>
        </w:rPr>
      </w:pPr>
      <w:r>
        <w:rPr>
          <w:rFonts w:hint="eastAsia" w:ascii="宋体" w:hAnsi="宋体"/>
          <w:sz w:val="24"/>
        </w:rPr>
        <w:t xml:space="preserve">我单位兹宣布同意如下: </w:t>
      </w:r>
    </w:p>
    <w:p>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r>
        <w:rPr>
          <w:rFonts w:hint="eastAsia" w:ascii="宋体" w:hAnsi="宋体"/>
          <w:b/>
          <w:sz w:val="24"/>
        </w:rPr>
        <w:t>（</w:t>
      </w:r>
      <w:r>
        <w:rPr>
          <w:rFonts w:hint="eastAsia" w:ascii="宋体" w:hAnsi="宋体"/>
          <w:b/>
          <w:sz w:val="24"/>
          <w:lang w:val="en-US" w:eastAsia="zh-CN"/>
        </w:rPr>
        <w:t>五</w:t>
      </w:r>
      <w:r>
        <w:rPr>
          <w:rFonts w:hint="eastAsia" w:ascii="宋体" w:hAnsi="宋体"/>
          <w:b/>
          <w:sz w:val="24"/>
        </w:rPr>
        <w:t>）无重大违法记录的书面声明</w:t>
      </w:r>
    </w:p>
    <w:p>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rPr>
          <w:rFonts w:ascii="宋体" w:hAnsi="宋体"/>
          <w:b/>
          <w:sz w:val="24"/>
        </w:rPr>
      </w:pPr>
      <w:r>
        <w:rPr>
          <w:rFonts w:hint="eastAsia" w:ascii="宋体" w:hAnsi="宋体"/>
          <w:b/>
          <w:sz w:val="24"/>
        </w:rPr>
        <w:t>（</w:t>
      </w:r>
      <w:r>
        <w:rPr>
          <w:rFonts w:hint="eastAsia" w:ascii="宋体" w:hAnsi="宋体"/>
          <w:b/>
          <w:sz w:val="24"/>
          <w:lang w:val="en-US" w:eastAsia="zh-CN"/>
        </w:rPr>
        <w:t>六</w:t>
      </w:r>
      <w:r>
        <w:rPr>
          <w:rFonts w:hint="eastAsia" w:ascii="宋体" w:hAnsi="宋体"/>
          <w:b/>
          <w:sz w:val="24"/>
        </w:rPr>
        <w:t>）计划投入的主要施工机械设备清单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118"/>
        <w:gridCol w:w="1122"/>
        <w:gridCol w:w="901"/>
        <w:gridCol w:w="901"/>
        <w:gridCol w:w="901"/>
        <w:gridCol w:w="904"/>
        <w:gridCol w:w="91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序号</w:t>
            </w: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机械或设备</w:t>
            </w:r>
          </w:p>
          <w:p>
            <w:pPr>
              <w:jc w:val="center"/>
              <w:rPr>
                <w:rFonts w:ascii="宋体" w:hAnsi="宋体"/>
                <w:b/>
                <w:sz w:val="24"/>
              </w:rPr>
            </w:pPr>
            <w:r>
              <w:rPr>
                <w:rFonts w:hint="eastAsia" w:ascii="宋体" w:hAnsi="宋体"/>
                <w:b/>
                <w:sz w:val="24"/>
              </w:rPr>
              <w:t xml:space="preserve"> 名  称</w:t>
            </w: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型号</w:t>
            </w:r>
          </w:p>
          <w:p>
            <w:pPr>
              <w:jc w:val="center"/>
              <w:rPr>
                <w:rFonts w:ascii="宋体" w:hAnsi="宋体"/>
                <w:b/>
                <w:sz w:val="24"/>
              </w:rPr>
            </w:pPr>
            <w:r>
              <w:rPr>
                <w:rFonts w:hint="eastAsia" w:ascii="宋体" w:hAnsi="宋体"/>
                <w:b/>
                <w:sz w:val="24"/>
              </w:rPr>
              <w:t>品牌</w:t>
            </w: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数量</w:t>
            </w: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国别</w:t>
            </w:r>
          </w:p>
          <w:p>
            <w:pPr>
              <w:jc w:val="center"/>
              <w:rPr>
                <w:rFonts w:ascii="宋体" w:hAnsi="宋体"/>
                <w:b/>
                <w:sz w:val="24"/>
              </w:rPr>
            </w:pPr>
            <w:r>
              <w:rPr>
                <w:rFonts w:hint="eastAsia" w:ascii="宋体" w:hAnsi="宋体"/>
                <w:b/>
                <w:sz w:val="24"/>
              </w:rPr>
              <w:t>产地</w:t>
            </w: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制造</w:t>
            </w:r>
          </w:p>
          <w:p>
            <w:pPr>
              <w:jc w:val="center"/>
              <w:rPr>
                <w:rFonts w:ascii="宋体" w:hAnsi="宋体"/>
                <w:b/>
                <w:sz w:val="24"/>
              </w:rPr>
            </w:pPr>
            <w:r>
              <w:rPr>
                <w:rFonts w:hint="eastAsia" w:ascii="宋体" w:hAnsi="宋体"/>
                <w:b/>
                <w:sz w:val="24"/>
              </w:rPr>
              <w:t>年份</w:t>
            </w:r>
          </w:p>
        </w:tc>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额定功率KW</w:t>
            </w:r>
          </w:p>
        </w:tc>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生产能力M/H</w:t>
            </w: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1</w:t>
            </w:r>
          </w:p>
        </w:tc>
        <w:tc>
          <w:tcPr>
            <w:tcW w:w="211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2</w:t>
            </w:r>
          </w:p>
        </w:tc>
        <w:tc>
          <w:tcPr>
            <w:tcW w:w="211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w:t>
            </w:r>
          </w:p>
        </w:tc>
        <w:tc>
          <w:tcPr>
            <w:tcW w:w="211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bl>
    <w:p>
      <w:pPr>
        <w:rPr>
          <w:rFonts w:ascii="宋体" w:hAnsi="宋体"/>
          <w:b/>
          <w:sz w:val="24"/>
        </w:rPr>
      </w:pPr>
    </w:p>
    <w:p>
      <w:pPr>
        <w:rPr>
          <w:rFonts w:ascii="宋体" w:hAnsi="宋体"/>
          <w:b/>
          <w:sz w:val="24"/>
        </w:rPr>
      </w:pPr>
      <w:r>
        <w:rPr>
          <w:rFonts w:hint="eastAsia" w:ascii="宋体" w:hAnsi="宋体"/>
          <w:b/>
          <w:sz w:val="24"/>
        </w:rPr>
        <w:t>（</w:t>
      </w:r>
      <w:r>
        <w:rPr>
          <w:rFonts w:hint="eastAsia" w:ascii="宋体" w:hAnsi="宋体"/>
          <w:b/>
          <w:sz w:val="24"/>
          <w:lang w:val="en-US" w:eastAsia="zh-CN"/>
        </w:rPr>
        <w:t>七</w:t>
      </w:r>
      <w:r>
        <w:rPr>
          <w:rFonts w:hint="eastAsia" w:ascii="宋体" w:hAnsi="宋体"/>
          <w:b/>
          <w:sz w:val="24"/>
        </w:rPr>
        <w:t>）主要施工管理人员表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1140"/>
        <w:gridCol w:w="1795"/>
        <w:gridCol w:w="1559"/>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jc w:val="center"/>
              <w:rPr>
                <w:rFonts w:ascii="宋体" w:hAnsi="宋体"/>
                <w:sz w:val="24"/>
              </w:rPr>
            </w:pPr>
            <w:r>
              <w:rPr>
                <w:rFonts w:hint="eastAsia" w:ascii="宋体" w:hAnsi="宋体"/>
                <w:sz w:val="24"/>
              </w:rPr>
              <w:t>名称</w:t>
            </w:r>
          </w:p>
        </w:tc>
        <w:tc>
          <w:tcPr>
            <w:tcW w:w="1140" w:type="dxa"/>
            <w:vAlign w:val="center"/>
          </w:tcPr>
          <w:p>
            <w:pPr>
              <w:jc w:val="center"/>
              <w:rPr>
                <w:rFonts w:ascii="宋体" w:hAnsi="宋体"/>
                <w:sz w:val="24"/>
              </w:rPr>
            </w:pPr>
            <w:r>
              <w:rPr>
                <w:rFonts w:hint="eastAsia" w:ascii="宋体" w:hAnsi="宋体"/>
                <w:sz w:val="24"/>
              </w:rPr>
              <w:t>姓名</w:t>
            </w:r>
          </w:p>
        </w:tc>
        <w:tc>
          <w:tcPr>
            <w:tcW w:w="1795" w:type="dxa"/>
            <w:vAlign w:val="center"/>
          </w:tcPr>
          <w:p>
            <w:pPr>
              <w:jc w:val="center"/>
              <w:rPr>
                <w:rFonts w:ascii="宋体" w:hAnsi="宋体"/>
                <w:sz w:val="24"/>
              </w:rPr>
            </w:pPr>
            <w:r>
              <w:rPr>
                <w:rFonts w:hint="eastAsia" w:ascii="宋体" w:hAnsi="宋体"/>
                <w:sz w:val="24"/>
              </w:rPr>
              <w:t>身份</w:t>
            </w:r>
            <w:r>
              <w:rPr>
                <w:rFonts w:ascii="宋体" w:hAnsi="宋体"/>
                <w:sz w:val="24"/>
              </w:rPr>
              <w:t>证</w:t>
            </w:r>
          </w:p>
        </w:tc>
        <w:tc>
          <w:tcPr>
            <w:tcW w:w="1559" w:type="dxa"/>
            <w:vAlign w:val="center"/>
          </w:tcPr>
          <w:p>
            <w:pPr>
              <w:jc w:val="center"/>
              <w:rPr>
                <w:rFonts w:ascii="宋体" w:hAnsi="宋体"/>
                <w:sz w:val="24"/>
              </w:rPr>
            </w:pPr>
            <w:r>
              <w:rPr>
                <w:rFonts w:hint="eastAsia" w:ascii="宋体" w:hAnsi="宋体"/>
                <w:sz w:val="24"/>
              </w:rPr>
              <w:t>资质证书</w:t>
            </w:r>
          </w:p>
        </w:tc>
        <w:tc>
          <w:tcPr>
            <w:tcW w:w="2842" w:type="dxa"/>
            <w:vAlign w:val="center"/>
          </w:tcPr>
          <w:p>
            <w:pPr>
              <w:jc w:val="center"/>
              <w:rPr>
                <w:rFonts w:ascii="宋体" w:hAnsi="宋体"/>
                <w:sz w:val="24"/>
              </w:rPr>
            </w:pPr>
            <w:r>
              <w:rPr>
                <w:rFonts w:hint="eastAsia" w:ascii="宋体"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jc w:val="center"/>
              <w:rPr>
                <w:rFonts w:ascii="宋体" w:hAnsi="宋体"/>
                <w:sz w:val="24"/>
              </w:rPr>
            </w:pPr>
            <w:r>
              <w:rPr>
                <w:rFonts w:hint="eastAsia" w:ascii="宋体" w:hAnsi="宋体"/>
                <w:sz w:val="24"/>
              </w:rPr>
              <w:t>一、总部</w:t>
            </w: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jc w:val="center"/>
              <w:rPr>
                <w:rFonts w:ascii="宋体" w:hAnsi="宋体"/>
                <w:sz w:val="24"/>
              </w:rPr>
            </w:pPr>
            <w:r>
              <w:rPr>
                <w:rFonts w:hint="eastAsia" w:ascii="宋体" w:hAnsi="宋体"/>
                <w:sz w:val="24"/>
              </w:rPr>
              <w:t>1、项目主管</w:t>
            </w: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jc w:val="center"/>
              <w:rPr>
                <w:rFonts w:ascii="宋体" w:hAnsi="宋体"/>
                <w:sz w:val="24"/>
              </w:rPr>
            </w:pPr>
            <w:r>
              <w:rPr>
                <w:rFonts w:hint="eastAsia" w:ascii="宋体" w:hAnsi="宋体"/>
                <w:sz w:val="24"/>
              </w:rPr>
              <w:t>二、施工现场</w:t>
            </w: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jc w:val="center"/>
              <w:rPr>
                <w:rFonts w:ascii="宋体" w:hAnsi="宋体"/>
                <w:sz w:val="24"/>
              </w:rPr>
            </w:pPr>
            <w:r>
              <w:rPr>
                <w:rFonts w:hint="eastAsia" w:ascii="宋体" w:hAnsi="宋体"/>
                <w:sz w:val="24"/>
              </w:rPr>
              <w:t>1、项目经理</w:t>
            </w: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jc w:val="center"/>
              <w:rPr>
                <w:rFonts w:ascii="宋体" w:hAnsi="宋体"/>
                <w:sz w:val="24"/>
              </w:rPr>
            </w:pPr>
            <w:r>
              <w:rPr>
                <w:rFonts w:hint="eastAsia" w:ascii="宋体" w:hAnsi="宋体"/>
                <w:sz w:val="24"/>
              </w:rPr>
              <w:t>2、质量管理</w:t>
            </w: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jc w:val="center"/>
              <w:rPr>
                <w:rFonts w:ascii="宋体" w:hAnsi="宋体"/>
                <w:sz w:val="24"/>
              </w:rPr>
            </w:pPr>
            <w:r>
              <w:rPr>
                <w:rFonts w:hint="eastAsia" w:ascii="宋体" w:hAnsi="宋体"/>
                <w:sz w:val="24"/>
              </w:rPr>
              <w:t>3、材料管理</w:t>
            </w: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jc w:val="center"/>
              <w:rPr>
                <w:rFonts w:ascii="宋体" w:hAnsi="宋体"/>
                <w:sz w:val="24"/>
              </w:rPr>
            </w:pPr>
            <w:r>
              <w:rPr>
                <w:rFonts w:hint="eastAsia" w:ascii="宋体" w:hAnsi="宋体"/>
                <w:sz w:val="24"/>
              </w:rPr>
              <w:t>4、安全管理</w:t>
            </w: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rPr>
                <w:rFonts w:ascii="宋体" w:hAnsi="宋体"/>
                <w:sz w:val="24"/>
              </w:rPr>
            </w:pP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vAlign w:val="center"/>
          </w:tcPr>
          <w:p>
            <w:pPr>
              <w:rPr>
                <w:rFonts w:ascii="宋体" w:hAnsi="宋体"/>
                <w:sz w:val="24"/>
              </w:rPr>
            </w:pPr>
          </w:p>
        </w:tc>
        <w:tc>
          <w:tcPr>
            <w:tcW w:w="1140" w:type="dxa"/>
            <w:vAlign w:val="center"/>
          </w:tcPr>
          <w:p>
            <w:pPr>
              <w:rPr>
                <w:rFonts w:ascii="宋体" w:hAnsi="宋体"/>
                <w:sz w:val="24"/>
              </w:rPr>
            </w:pPr>
          </w:p>
        </w:tc>
        <w:tc>
          <w:tcPr>
            <w:tcW w:w="1795" w:type="dxa"/>
            <w:vAlign w:val="center"/>
          </w:tcPr>
          <w:p>
            <w:pPr>
              <w:rPr>
                <w:rFonts w:ascii="宋体" w:hAnsi="宋体"/>
                <w:sz w:val="24"/>
              </w:rPr>
            </w:pPr>
          </w:p>
        </w:tc>
        <w:tc>
          <w:tcPr>
            <w:tcW w:w="1559" w:type="dxa"/>
            <w:vAlign w:val="center"/>
          </w:tcPr>
          <w:p>
            <w:pPr>
              <w:rPr>
                <w:rFonts w:ascii="宋体" w:hAnsi="宋体"/>
                <w:sz w:val="24"/>
              </w:rPr>
            </w:pPr>
          </w:p>
        </w:tc>
        <w:tc>
          <w:tcPr>
            <w:tcW w:w="2842" w:type="dxa"/>
            <w:vAlign w:val="center"/>
          </w:tcPr>
          <w:p>
            <w:pPr>
              <w:rPr>
                <w:rFonts w:ascii="宋体" w:hAnsi="宋体"/>
                <w:sz w:val="24"/>
              </w:rPr>
            </w:pPr>
          </w:p>
        </w:tc>
      </w:tr>
    </w:tbl>
    <w:p>
      <w:pPr>
        <w:rPr>
          <w:rFonts w:ascii="宋体" w:hAnsi="宋体"/>
          <w:sz w:val="24"/>
        </w:rPr>
      </w:pPr>
    </w:p>
    <w:p>
      <w:pPr>
        <w:rPr>
          <w:rFonts w:ascii="宋体" w:hAnsi="宋体"/>
          <w:sz w:val="24"/>
        </w:rPr>
      </w:pPr>
      <w:r>
        <w:rPr>
          <w:rFonts w:hint="eastAsia" w:ascii="宋体" w:hAnsi="宋体"/>
          <w:sz w:val="24"/>
        </w:rPr>
        <w:t>投标单位：（盖章）</w:t>
      </w:r>
    </w:p>
    <w:p>
      <w:pPr>
        <w:rPr>
          <w:rFonts w:ascii="宋体" w:hAnsi="宋体"/>
          <w:sz w:val="24"/>
        </w:rPr>
      </w:pPr>
    </w:p>
    <w:p>
      <w:pPr>
        <w:rPr>
          <w:rFonts w:ascii="宋体" w:hAnsi="宋体"/>
          <w:sz w:val="24"/>
        </w:rPr>
      </w:pPr>
      <w:r>
        <w:rPr>
          <w:rFonts w:hint="eastAsia" w:ascii="宋体" w:hAnsi="宋体"/>
          <w:sz w:val="24"/>
        </w:rPr>
        <w:t>法定代表人或委托代理人：（签字）</w:t>
      </w:r>
    </w:p>
    <w:p>
      <w:pPr>
        <w:rPr>
          <w:rFonts w:ascii="宋体" w:hAnsi="宋体"/>
          <w:sz w:val="24"/>
        </w:rPr>
      </w:pPr>
    </w:p>
    <w:p>
      <w:pPr>
        <w:rPr>
          <w:rFonts w:ascii="宋体" w:hAnsi="宋体"/>
          <w:sz w:val="24"/>
        </w:rPr>
      </w:pPr>
      <w:r>
        <w:rPr>
          <w:rFonts w:hint="eastAsia" w:ascii="宋体" w:hAnsi="宋体"/>
          <w:sz w:val="24"/>
        </w:rPr>
        <w:t>日    期：</w:t>
      </w:r>
    </w:p>
    <w:p>
      <w:pPr>
        <w:numPr>
          <w:ilvl w:val="0"/>
          <w:numId w:val="0"/>
        </w:numPr>
        <w:jc w:val="left"/>
        <w:rPr>
          <w:rFonts w:hint="eastAsia" w:ascii="宋体" w:hAnsi="宋体"/>
          <w:b/>
          <w:bCs/>
          <w:kern w:val="0"/>
          <w:sz w:val="24"/>
          <w:lang w:eastAsia="zh-CN"/>
        </w:rPr>
      </w:pPr>
    </w:p>
    <w:p>
      <w:pPr>
        <w:numPr>
          <w:ilvl w:val="0"/>
          <w:numId w:val="0"/>
        </w:numPr>
        <w:jc w:val="left"/>
        <w:rPr>
          <w:rFonts w:ascii="宋体" w:hAnsi="宋体"/>
          <w:b/>
          <w:bCs/>
          <w:kern w:val="0"/>
          <w:sz w:val="24"/>
        </w:rPr>
      </w:pPr>
      <w:r>
        <w:rPr>
          <w:rFonts w:hint="eastAsia" w:ascii="宋体" w:hAnsi="宋体"/>
          <w:b/>
          <w:bCs/>
          <w:kern w:val="0"/>
          <w:sz w:val="24"/>
          <w:lang w:eastAsia="zh-CN"/>
        </w:rPr>
        <w:t>（</w:t>
      </w:r>
      <w:r>
        <w:rPr>
          <w:rFonts w:hint="eastAsia" w:ascii="宋体" w:hAnsi="宋体"/>
          <w:b/>
          <w:bCs/>
          <w:kern w:val="0"/>
          <w:sz w:val="24"/>
          <w:lang w:val="en-US" w:eastAsia="zh-CN"/>
        </w:rPr>
        <w:t>八</w:t>
      </w:r>
      <w:r>
        <w:rPr>
          <w:rFonts w:hint="eastAsia" w:ascii="宋体" w:hAnsi="宋体"/>
          <w:b/>
          <w:bCs/>
          <w:kern w:val="0"/>
          <w:sz w:val="24"/>
          <w:lang w:eastAsia="zh-CN"/>
        </w:rPr>
        <w:t>）</w:t>
      </w:r>
      <w:r>
        <w:rPr>
          <w:rFonts w:hint="eastAsia" w:ascii="宋体" w:hAnsi="宋体"/>
          <w:b/>
          <w:bCs/>
          <w:kern w:val="0"/>
          <w:sz w:val="24"/>
        </w:rPr>
        <w:t>投标报价汇总</w:t>
      </w:r>
    </w:p>
    <w:p>
      <w:pPr>
        <w:numPr>
          <w:ilvl w:val="0"/>
          <w:numId w:val="4"/>
        </w:numPr>
        <w:jc w:val="left"/>
        <w:rPr>
          <w:rFonts w:ascii="宋体" w:hAnsi="宋体"/>
          <w:b/>
          <w:bCs/>
          <w:kern w:val="0"/>
          <w:sz w:val="24"/>
        </w:rPr>
      </w:pPr>
      <w:r>
        <w:rPr>
          <w:rFonts w:hint="eastAsia" w:ascii="宋体" w:hAnsi="宋体"/>
          <w:b/>
          <w:bCs/>
          <w:kern w:val="0"/>
          <w:sz w:val="24"/>
        </w:rPr>
        <w:t>报价汇总表</w:t>
      </w:r>
    </w:p>
    <w:tbl>
      <w:tblPr>
        <w:tblStyle w:val="11"/>
        <w:tblW w:w="4434" w:type="pct"/>
        <w:jc w:val="center"/>
        <w:tblLayout w:type="autofit"/>
        <w:tblCellMar>
          <w:top w:w="0" w:type="dxa"/>
          <w:left w:w="108" w:type="dxa"/>
          <w:bottom w:w="0" w:type="dxa"/>
          <w:right w:w="108" w:type="dxa"/>
        </w:tblCellMar>
      </w:tblPr>
      <w:tblGrid>
        <w:gridCol w:w="1182"/>
        <w:gridCol w:w="7679"/>
      </w:tblGrid>
      <w:tr>
        <w:tblPrEx>
          <w:tblCellMar>
            <w:top w:w="0" w:type="dxa"/>
            <w:left w:w="108" w:type="dxa"/>
            <w:bottom w:w="0" w:type="dxa"/>
            <w:right w:w="108" w:type="dxa"/>
          </w:tblCellMar>
        </w:tblPrEx>
        <w:trPr>
          <w:trHeight w:val="895"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s="华文楷体"/>
                <w:b w:val="0"/>
                <w:bCs w:val="0"/>
                <w:color w:val="000000"/>
                <w:sz w:val="24"/>
                <w:lang w:val="en-US" w:eastAsia="zh-CN"/>
              </w:rPr>
            </w:pPr>
            <w:r>
              <w:rPr>
                <w:rFonts w:hint="eastAsia" w:cs="华文楷体"/>
                <w:b/>
                <w:bCs/>
                <w:color w:val="000000"/>
                <w:sz w:val="24"/>
                <w:lang w:val="en-US" w:eastAsia="zh-CN"/>
              </w:rPr>
              <w:t>项目名称：</w:t>
            </w:r>
            <w:r>
              <w:rPr>
                <w:rFonts w:hint="eastAsia" w:cs="华文楷体"/>
                <w:b w:val="0"/>
                <w:bCs w:val="0"/>
                <w:color w:val="000000"/>
                <w:sz w:val="24"/>
                <w:u w:val="single"/>
                <w:lang w:val="en-US" w:eastAsia="zh-CN"/>
              </w:rPr>
              <w:t>江苏师范大学科文学院潘安湖校区体育场看台遮阳棚维修更换工程项目</w:t>
            </w:r>
          </w:p>
          <w:p>
            <w:pPr>
              <w:widowControl/>
              <w:jc w:val="both"/>
              <w:textAlignment w:val="center"/>
              <w:rPr>
                <w:rFonts w:hint="default" w:ascii="宋体" w:hAnsi="宋体" w:eastAsia="宋体" w:cs="宋体"/>
                <w:color w:val="000000"/>
                <w:sz w:val="24"/>
                <w:lang w:val="en-US" w:eastAsia="zh-CN"/>
              </w:rPr>
            </w:pPr>
            <w:r>
              <w:rPr>
                <w:rFonts w:hint="eastAsia" w:cs="华文楷体"/>
                <w:b/>
                <w:bCs/>
                <w:color w:val="000000"/>
                <w:sz w:val="24"/>
                <w:lang w:val="en-US" w:eastAsia="zh-CN"/>
              </w:rPr>
              <w:t>项目编号：</w:t>
            </w:r>
            <w:r>
              <w:rPr>
                <w:rFonts w:hint="eastAsia" w:cs="华文楷体"/>
                <w:b w:val="0"/>
                <w:bCs w:val="0"/>
                <w:color w:val="000000"/>
                <w:sz w:val="24"/>
                <w:u w:val="single"/>
                <w:lang w:val="en-US" w:eastAsia="zh-CN"/>
              </w:rPr>
              <w:t>2023G0613</w:t>
            </w:r>
          </w:p>
        </w:tc>
      </w:tr>
      <w:tr>
        <w:tblPrEx>
          <w:tblCellMar>
            <w:top w:w="0" w:type="dxa"/>
            <w:left w:w="108" w:type="dxa"/>
            <w:bottom w:w="0" w:type="dxa"/>
            <w:right w:w="108" w:type="dxa"/>
          </w:tblCellMar>
        </w:tblPrEx>
        <w:trPr>
          <w:trHeight w:val="1021" w:hRule="atLeast"/>
          <w:jc w:val="center"/>
        </w:trPr>
        <w:tc>
          <w:tcPr>
            <w:tcW w:w="667" w:type="pct"/>
            <w:tcBorders>
              <w:top w:val="single" w:color="000000" w:sz="4" w:space="0"/>
              <w:left w:val="single" w:color="000000" w:sz="4" w:space="0"/>
              <w:bottom w:val="single" w:color="auto" w:sz="4" w:space="0"/>
              <w:right w:val="single" w:color="000000" w:sz="4" w:space="0"/>
            </w:tcBorders>
            <w:noWrap/>
            <w:vAlign w:val="center"/>
          </w:tcPr>
          <w:p>
            <w:pPr>
              <w:widowControl/>
              <w:spacing w:line="400" w:lineRule="exact"/>
              <w:jc w:val="center"/>
              <w:rPr>
                <w:rFonts w:hint="eastAsia" w:cs="华文楷体"/>
                <w:b/>
                <w:bCs/>
                <w:color w:val="000000"/>
                <w:sz w:val="24"/>
                <w:lang w:eastAsia="zh-CN"/>
              </w:rPr>
            </w:pPr>
            <w:r>
              <w:rPr>
                <w:rFonts w:hint="eastAsia" w:cs="华文楷体"/>
                <w:b/>
                <w:bCs/>
                <w:color w:val="000000"/>
                <w:sz w:val="24"/>
                <w:lang w:val="en-US" w:eastAsia="zh-CN"/>
              </w:rPr>
              <w:t>总价合计</w:t>
            </w:r>
          </w:p>
        </w:tc>
        <w:tc>
          <w:tcPr>
            <w:tcW w:w="4332" w:type="pct"/>
            <w:tcBorders>
              <w:top w:val="single" w:color="000000" w:sz="4" w:space="0"/>
              <w:left w:val="single" w:color="000000" w:sz="4" w:space="0"/>
              <w:bottom w:val="single" w:color="auto" w:sz="4" w:space="0"/>
              <w:right w:val="single" w:color="000000" w:sz="4" w:space="0"/>
            </w:tcBorders>
            <w:noWrap/>
            <w:vAlign w:val="center"/>
          </w:tcPr>
          <w:p>
            <w:pPr>
              <w:widowControl/>
              <w:textAlignment w:val="center"/>
              <w:rPr>
                <w:rFonts w:ascii="宋体" w:hAnsi="宋体" w:cs="宋体"/>
                <w:color w:val="000000"/>
                <w:sz w:val="24"/>
              </w:rPr>
            </w:pPr>
            <w:r>
              <w:rPr>
                <w:rFonts w:hint="eastAsia" w:ascii="宋体" w:hAnsi="宋体" w:cs="华文楷体"/>
                <w:b/>
                <w:color w:val="000000"/>
                <w:kern w:val="0"/>
                <w:sz w:val="24"/>
              </w:rPr>
              <w:t>小写：¥</w:t>
            </w:r>
            <w:r>
              <w:rPr>
                <w:rFonts w:hint="eastAsia" w:ascii="宋体" w:hAnsi="宋体" w:cs="华文楷体"/>
                <w:b/>
                <w:color w:val="000000"/>
                <w:kern w:val="0"/>
                <w:sz w:val="24"/>
                <w:u w:val="single"/>
              </w:rPr>
              <w:t xml:space="preserve">      </w:t>
            </w:r>
            <w:r>
              <w:rPr>
                <w:rFonts w:hint="eastAsia" w:ascii="宋体" w:hAnsi="宋体" w:cs="华文楷体"/>
                <w:b/>
                <w:color w:val="000000"/>
                <w:kern w:val="0"/>
                <w:sz w:val="24"/>
                <w:u w:val="single"/>
                <w:lang w:val="en-US" w:eastAsia="zh-CN"/>
              </w:rPr>
              <w:t xml:space="preserve">  </w:t>
            </w:r>
            <w:r>
              <w:rPr>
                <w:rFonts w:hint="eastAsia" w:ascii="宋体" w:hAnsi="宋体" w:cs="华文楷体"/>
                <w:b/>
                <w:color w:val="000000"/>
                <w:kern w:val="0"/>
                <w:sz w:val="24"/>
                <w:u w:val="single"/>
              </w:rPr>
              <w:t xml:space="preserve">   ；</w:t>
            </w:r>
            <w:r>
              <w:rPr>
                <w:rFonts w:hint="eastAsia" w:ascii="宋体" w:hAnsi="宋体" w:cs="华文楷体"/>
                <w:b/>
                <w:color w:val="000000"/>
                <w:kern w:val="0"/>
                <w:sz w:val="24"/>
              </w:rPr>
              <w:t>大写：人民币</w:t>
            </w:r>
            <w:r>
              <w:rPr>
                <w:rFonts w:hint="eastAsia" w:ascii="宋体" w:hAnsi="宋体" w:cs="华文楷体"/>
                <w:b/>
                <w:color w:val="000000"/>
                <w:kern w:val="0"/>
                <w:sz w:val="24"/>
                <w:u w:val="single"/>
              </w:rPr>
              <w:t xml:space="preserve">             </w:t>
            </w:r>
            <w:r>
              <w:rPr>
                <w:rFonts w:hint="eastAsia" w:ascii="宋体" w:hAnsi="宋体" w:cs="华文楷体"/>
                <w:b/>
                <w:color w:val="000000"/>
                <w:kern w:val="0"/>
                <w:sz w:val="24"/>
                <w:u w:val="single"/>
                <w:lang w:val="en-US" w:eastAsia="zh-CN"/>
              </w:rPr>
              <w:t>元</w:t>
            </w:r>
            <w:r>
              <w:rPr>
                <w:rFonts w:hint="eastAsia" w:ascii="宋体" w:hAnsi="宋体" w:cs="华文楷体"/>
                <w:b/>
                <w:color w:val="000000"/>
                <w:kern w:val="0"/>
                <w:sz w:val="24"/>
                <w:u w:val="single"/>
              </w:rPr>
              <w:t xml:space="preserve">  </w:t>
            </w:r>
          </w:p>
        </w:tc>
      </w:tr>
      <w:tr>
        <w:tblPrEx>
          <w:tblCellMar>
            <w:top w:w="0" w:type="dxa"/>
            <w:left w:w="108" w:type="dxa"/>
            <w:bottom w:w="0" w:type="dxa"/>
            <w:right w:w="108" w:type="dxa"/>
          </w:tblCellMar>
        </w:tblPrEx>
        <w:trPr>
          <w:trHeight w:val="701" w:hRule="atLeast"/>
          <w:jc w:val="center"/>
        </w:trPr>
        <w:tc>
          <w:tcPr>
            <w:tcW w:w="66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华文楷体"/>
                <w:b/>
                <w:color w:val="000000"/>
                <w:kern w:val="0"/>
                <w:sz w:val="24"/>
              </w:rPr>
            </w:pPr>
            <w:r>
              <w:rPr>
                <w:rFonts w:hint="eastAsia" w:cs="华文楷体"/>
                <w:b/>
                <w:bCs/>
                <w:color w:val="000000"/>
                <w:sz w:val="24"/>
              </w:rPr>
              <w:t>工期</w:t>
            </w:r>
          </w:p>
        </w:tc>
        <w:tc>
          <w:tcPr>
            <w:tcW w:w="433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华文楷体"/>
                <w:b/>
                <w:color w:val="000000"/>
                <w:kern w:val="0"/>
                <w:sz w:val="24"/>
              </w:rPr>
              <w:t>______日历天</w:t>
            </w:r>
          </w:p>
        </w:tc>
      </w:tr>
      <w:tr>
        <w:tblPrEx>
          <w:tblCellMar>
            <w:top w:w="0" w:type="dxa"/>
            <w:left w:w="108" w:type="dxa"/>
            <w:bottom w:w="0" w:type="dxa"/>
            <w:right w:w="108" w:type="dxa"/>
          </w:tblCellMar>
        </w:tblPrEx>
        <w:trPr>
          <w:trHeight w:val="701" w:hRule="atLeast"/>
          <w:jc w:val="center"/>
        </w:trPr>
        <w:tc>
          <w:tcPr>
            <w:tcW w:w="66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eastAsia="宋体" w:cs="华文楷体"/>
                <w:b/>
                <w:bCs/>
                <w:color w:val="000000"/>
                <w:sz w:val="24"/>
                <w:lang w:val="en-US" w:eastAsia="zh-CN"/>
              </w:rPr>
            </w:pPr>
            <w:r>
              <w:rPr>
                <w:rFonts w:hint="eastAsia" w:cs="华文楷体"/>
                <w:b/>
                <w:bCs/>
                <w:color w:val="000000"/>
                <w:sz w:val="24"/>
                <w:lang w:val="en-US" w:eastAsia="zh-CN"/>
              </w:rPr>
              <w:t>质保期</w:t>
            </w:r>
          </w:p>
        </w:tc>
        <w:tc>
          <w:tcPr>
            <w:tcW w:w="433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华文楷体"/>
                <w:b/>
                <w:color w:val="000000"/>
                <w:kern w:val="0"/>
                <w:sz w:val="24"/>
                <w:lang w:val="en-US" w:eastAsia="zh-CN"/>
              </w:rPr>
            </w:pPr>
            <w:r>
              <w:rPr>
                <w:rFonts w:hint="eastAsia" w:ascii="宋体" w:hAnsi="宋体" w:cs="华文楷体"/>
                <w:b/>
                <w:color w:val="000000"/>
                <w:kern w:val="0"/>
                <w:sz w:val="24"/>
                <w:u w:val="single"/>
                <w:lang w:val="en-US" w:eastAsia="zh-CN"/>
              </w:rPr>
              <w:t xml:space="preserve">     </w:t>
            </w:r>
            <w:r>
              <w:rPr>
                <w:rFonts w:hint="eastAsia" w:ascii="宋体" w:hAnsi="宋体" w:cs="华文楷体"/>
                <w:b/>
                <w:color w:val="000000"/>
                <w:kern w:val="0"/>
                <w:sz w:val="24"/>
                <w:lang w:val="en-US" w:eastAsia="zh-CN"/>
              </w:rPr>
              <w:t>年</w:t>
            </w:r>
          </w:p>
        </w:tc>
      </w:tr>
      <w:tr>
        <w:tblPrEx>
          <w:tblCellMar>
            <w:top w:w="0" w:type="dxa"/>
            <w:left w:w="108" w:type="dxa"/>
            <w:bottom w:w="0" w:type="dxa"/>
            <w:right w:w="108" w:type="dxa"/>
          </w:tblCellMar>
        </w:tblPrEx>
        <w:trPr>
          <w:trHeight w:val="701" w:hRule="atLeast"/>
          <w:jc w:val="center"/>
        </w:trPr>
        <w:tc>
          <w:tcPr>
            <w:tcW w:w="66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eastAsia="宋体" w:cs="华文楷体"/>
                <w:b/>
                <w:bCs/>
                <w:color w:val="000000"/>
                <w:sz w:val="24"/>
                <w:lang w:val="en-US" w:eastAsia="zh-CN"/>
              </w:rPr>
            </w:pPr>
            <w:r>
              <w:rPr>
                <w:rFonts w:hint="eastAsia" w:cs="华文楷体"/>
                <w:b/>
                <w:bCs/>
                <w:color w:val="000000"/>
                <w:sz w:val="24"/>
                <w:lang w:val="en-US" w:eastAsia="zh-CN"/>
              </w:rPr>
              <w:t>备注</w:t>
            </w:r>
          </w:p>
        </w:tc>
        <w:tc>
          <w:tcPr>
            <w:tcW w:w="433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华文楷体"/>
                <w:b/>
                <w:color w:val="000000"/>
                <w:kern w:val="0"/>
                <w:sz w:val="24"/>
              </w:rPr>
            </w:pPr>
          </w:p>
        </w:tc>
      </w:tr>
    </w:tbl>
    <w:p>
      <w:pPr>
        <w:spacing w:line="340" w:lineRule="exact"/>
        <w:rPr>
          <w:rFonts w:ascii="宋体" w:hAnsi="宋体"/>
          <w:b/>
          <w:bCs/>
          <w:sz w:val="24"/>
        </w:rPr>
      </w:pPr>
      <w:r>
        <w:rPr>
          <w:rFonts w:hint="eastAsia" w:ascii="宋体" w:hAnsi="宋体" w:cs="华文楷体"/>
          <w:b/>
          <w:color w:val="000000"/>
          <w:sz w:val="24"/>
        </w:rPr>
        <w:t>注：</w:t>
      </w:r>
      <w:r>
        <w:rPr>
          <w:rFonts w:hint="eastAsia" w:ascii="宋体" w:hAnsi="宋体" w:cs="华文楷体"/>
          <w:b/>
          <w:bCs/>
          <w:sz w:val="24"/>
        </w:rPr>
        <w:t>投标报价包含机械、工具、人工、运输、材料、耗材、脚手架、垃圾外运及处置、高空作业、税费、管理费、利润等所有费用。</w:t>
      </w:r>
    </w:p>
    <w:p>
      <w:pPr>
        <w:ind w:firstLine="480"/>
        <w:rPr>
          <w:rFonts w:ascii="宋体" w:hAnsi="宋体"/>
          <w:sz w:val="24"/>
        </w:rPr>
      </w:pPr>
    </w:p>
    <w:p>
      <w:pPr>
        <w:spacing w:line="340" w:lineRule="exact"/>
        <w:ind w:firstLine="480" w:firstLineChars="200"/>
        <w:rPr>
          <w:rFonts w:ascii="宋体" w:hAnsi="宋体" w:cs="华文楷体"/>
          <w:color w:val="000000"/>
          <w:sz w:val="24"/>
        </w:rPr>
      </w:pPr>
    </w:p>
    <w:p>
      <w:pPr>
        <w:spacing w:line="340" w:lineRule="exact"/>
        <w:ind w:firstLine="480" w:firstLineChars="200"/>
        <w:rPr>
          <w:rFonts w:ascii="宋体" w:hAnsi="宋体" w:cs="华文楷体"/>
          <w:color w:val="000000"/>
          <w:sz w:val="24"/>
          <w:u w:val="single"/>
        </w:rPr>
      </w:pPr>
      <w:r>
        <w:rPr>
          <w:rFonts w:hint="eastAsia" w:ascii="宋体" w:hAnsi="宋体" w:cs="华文楷体"/>
          <w:color w:val="000000"/>
          <w:sz w:val="24"/>
        </w:rPr>
        <w:t>投标人：</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u w:val="single"/>
        </w:rPr>
        <w:t xml:space="preserve">                  （公章）</w:t>
      </w:r>
    </w:p>
    <w:p>
      <w:pPr>
        <w:spacing w:line="340" w:lineRule="exact"/>
        <w:ind w:firstLine="480" w:firstLineChars="200"/>
        <w:rPr>
          <w:rFonts w:ascii="宋体" w:hAnsi="宋体" w:cs="华文楷体"/>
          <w:color w:val="000000"/>
          <w:sz w:val="24"/>
          <w:u w:val="single"/>
        </w:rPr>
      </w:pP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投标人代表签字：</w:t>
      </w:r>
    </w:p>
    <w:p>
      <w:pPr>
        <w:spacing w:line="340" w:lineRule="exact"/>
        <w:ind w:firstLine="4560" w:firstLineChars="1900"/>
        <w:rPr>
          <w:rFonts w:ascii="宋体" w:hAnsi="宋体" w:cs="华文楷体"/>
          <w:color w:val="000000"/>
          <w:sz w:val="24"/>
        </w:rPr>
      </w:pPr>
    </w:p>
    <w:p>
      <w:pPr>
        <w:spacing w:line="340" w:lineRule="exact"/>
        <w:ind w:firstLine="4560" w:firstLineChars="1900"/>
        <w:rPr>
          <w:rFonts w:hint="eastAsia" w:ascii="宋体" w:hAnsi="宋体" w:cs="华文楷体"/>
          <w:color w:val="000000"/>
          <w:sz w:val="24"/>
        </w:rPr>
      </w:pPr>
      <w:r>
        <w:rPr>
          <w:rFonts w:hint="eastAsia" w:ascii="宋体" w:hAnsi="宋体" w:cs="华文楷体"/>
          <w:color w:val="000000"/>
          <w:sz w:val="24"/>
        </w:rPr>
        <w:t>日期</w:t>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ab/>
      </w:r>
      <w:r>
        <w:rPr>
          <w:rFonts w:hint="eastAsia" w:ascii="宋体" w:hAnsi="宋体" w:cs="华文楷体"/>
          <w:color w:val="000000"/>
          <w:sz w:val="24"/>
        </w:rPr>
        <w:t xml:space="preserve">    年    月    日</w:t>
      </w:r>
    </w:p>
    <w:p>
      <w:pPr>
        <w:pStyle w:val="3"/>
      </w:pPr>
    </w:p>
    <w:p>
      <w:pPr>
        <w:jc w:val="left"/>
        <w:rPr>
          <w:rFonts w:ascii="宋体" w:hAnsi="宋体"/>
          <w:b/>
          <w:bCs/>
          <w:kern w:val="0"/>
          <w:sz w:val="24"/>
        </w:rPr>
      </w:pPr>
    </w:p>
    <w:p>
      <w:pPr>
        <w:jc w:val="left"/>
        <w:rPr>
          <w:rFonts w:ascii="宋体" w:hAnsi="宋体"/>
          <w:b/>
          <w:bCs/>
          <w:kern w:val="0"/>
          <w:sz w:val="24"/>
        </w:rPr>
      </w:pPr>
      <w:r>
        <w:rPr>
          <w:rFonts w:hint="eastAsia" w:ascii="宋体" w:hAnsi="宋体"/>
          <w:b/>
          <w:bCs/>
          <w:kern w:val="0"/>
          <w:sz w:val="24"/>
        </w:rPr>
        <w:t>2、工程量清单及报价表（投标人自拟，此项必须提供）</w:t>
      </w:r>
    </w:p>
    <w:p>
      <w:pPr>
        <w:spacing w:line="360" w:lineRule="auto"/>
        <w:ind w:firstLine="3248" w:firstLineChars="1348"/>
        <w:rPr>
          <w:rFonts w:ascii="宋体" w:hAnsi="宋体"/>
          <w:b/>
          <w:sz w:val="24"/>
        </w:rPr>
        <w:sectPr>
          <w:pgSz w:w="11906" w:h="16838"/>
          <w:pgMar w:top="1383" w:right="1080" w:bottom="986" w:left="1080" w:header="851" w:footer="709" w:gutter="0"/>
          <w:cols w:space="720" w:num="1"/>
          <w:docGrid w:linePitch="312" w:charSpace="0"/>
        </w:sectPr>
      </w:pPr>
    </w:p>
    <w:p>
      <w:pPr>
        <w:numPr>
          <w:ilvl w:val="0"/>
          <w:numId w:val="0"/>
        </w:numPr>
        <w:jc w:val="left"/>
        <w:rPr>
          <w:rFonts w:hint="eastAsia" w:ascii="宋体" w:hAnsi="宋体"/>
          <w:b/>
          <w:bCs/>
          <w:kern w:val="0"/>
          <w:sz w:val="24"/>
        </w:rPr>
      </w:pPr>
      <w:r>
        <w:rPr>
          <w:rFonts w:hint="eastAsia" w:ascii="宋体" w:hAnsi="宋体"/>
          <w:b/>
          <w:bCs/>
          <w:kern w:val="0"/>
          <w:sz w:val="24"/>
          <w:lang w:eastAsia="zh-CN"/>
        </w:rPr>
        <w:t>（</w:t>
      </w:r>
      <w:r>
        <w:rPr>
          <w:rFonts w:hint="eastAsia" w:ascii="宋体" w:hAnsi="宋体"/>
          <w:b/>
          <w:bCs/>
          <w:kern w:val="0"/>
          <w:sz w:val="24"/>
          <w:lang w:val="en-US" w:eastAsia="zh-CN"/>
        </w:rPr>
        <w:t>九</w:t>
      </w:r>
      <w:r>
        <w:rPr>
          <w:rFonts w:hint="eastAsia" w:ascii="宋体" w:hAnsi="宋体"/>
          <w:b/>
          <w:bCs/>
          <w:kern w:val="0"/>
          <w:sz w:val="24"/>
          <w:lang w:eastAsia="zh-CN"/>
        </w:rPr>
        <w:t>）</w:t>
      </w:r>
      <w:r>
        <w:rPr>
          <w:rFonts w:hint="eastAsia" w:ascii="宋体" w:hAnsi="宋体"/>
          <w:b/>
          <w:bCs/>
          <w:kern w:val="0"/>
          <w:sz w:val="24"/>
        </w:rPr>
        <w:t>投标综合说明书</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宋体" w:hAnsi="宋体" w:eastAsia="宋体"/>
          <w:b/>
          <w:bCs/>
          <w:kern w:val="0"/>
          <w:sz w:val="24"/>
          <w:lang w:val="en-US" w:eastAsia="zh-CN"/>
        </w:rPr>
      </w:pPr>
      <w:r>
        <w:rPr>
          <w:rFonts w:hint="eastAsia" w:ascii="宋体" w:hAnsi="宋体"/>
          <w:sz w:val="24"/>
        </w:rPr>
        <w:t>施工队伍组织情况、施工组织设计方案、施工工期承诺、施工质量保证措施、施工安全保证措施。</w:t>
      </w:r>
      <w:r>
        <w:rPr>
          <w:rFonts w:hint="eastAsia" w:ascii="宋体" w:hAnsi="宋体"/>
          <w:sz w:val="24"/>
          <w:lang w:val="en-US" w:eastAsia="zh-CN"/>
        </w:rPr>
        <w:t>格式自拟，加盖公章。</w:t>
      </w:r>
    </w:p>
    <w:p>
      <w:pPr>
        <w:jc w:val="left"/>
        <w:rPr>
          <w:rFonts w:ascii="宋体" w:hAnsi="宋体"/>
          <w:sz w:val="24"/>
        </w:rPr>
      </w:pPr>
    </w:p>
    <w:p>
      <w:pPr>
        <w:rPr>
          <w:rFonts w:ascii="宋体" w:hAnsi="宋体"/>
          <w:b/>
          <w:bCs/>
          <w:kern w:val="0"/>
          <w:sz w:val="24"/>
        </w:rPr>
      </w:pPr>
      <w:r>
        <w:rPr>
          <w:rFonts w:hint="eastAsia" w:ascii="宋体" w:hAnsi="宋体"/>
          <w:b/>
          <w:sz w:val="24"/>
        </w:rPr>
        <w:t>（</w:t>
      </w:r>
      <w:r>
        <w:rPr>
          <w:rFonts w:hint="eastAsia" w:ascii="宋体" w:hAnsi="宋体"/>
          <w:b/>
          <w:sz w:val="24"/>
          <w:lang w:val="en-US" w:eastAsia="zh-CN"/>
        </w:rPr>
        <w:t>十</w:t>
      </w:r>
      <w:r>
        <w:rPr>
          <w:rFonts w:hint="eastAsia" w:ascii="宋体" w:hAnsi="宋体"/>
          <w:b/>
          <w:sz w:val="24"/>
        </w:rPr>
        <w:t>）</w:t>
      </w:r>
      <w:r>
        <w:rPr>
          <w:rFonts w:hint="eastAsia" w:ascii="宋体" w:hAnsi="宋体"/>
          <w:b/>
          <w:bCs/>
          <w:kern w:val="0"/>
          <w:sz w:val="24"/>
        </w:rPr>
        <w:t>商务与技术条款偏离表</w:t>
      </w:r>
    </w:p>
    <w:p>
      <w:pPr>
        <w:ind w:left="472" w:hanging="472" w:hangingChars="196"/>
        <w:rPr>
          <w:rFonts w:ascii="宋体" w:hAnsi="宋体"/>
          <w:b/>
          <w:sz w:val="24"/>
        </w:rPr>
      </w:pPr>
      <w:r>
        <w:rPr>
          <w:rFonts w:hint="eastAsia" w:ascii="宋体" w:hAnsi="宋体"/>
          <w:b/>
          <w:sz w:val="24"/>
        </w:rPr>
        <w:t xml:space="preserve">  </w:t>
      </w:r>
    </w:p>
    <w:tbl>
      <w:tblPr>
        <w:tblStyle w:val="11"/>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pPr>
        <w:pStyle w:val="10"/>
        <w:spacing w:after="0"/>
        <w:ind w:firstLine="0" w:firstLineChars="0"/>
        <w:rPr>
          <w:rFonts w:ascii="宋体" w:hAnsi="宋体" w:eastAsia="宋体"/>
          <w:sz w:val="24"/>
          <w:szCs w:val="24"/>
        </w:rPr>
      </w:pP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pPr>
        <w:pStyle w:val="10"/>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pPr>
        <w:rPr>
          <w:rFonts w:ascii="宋体" w:hAnsi="宋体"/>
          <w:b/>
          <w:sz w:val="24"/>
        </w:rPr>
      </w:pPr>
      <w:r>
        <w:rPr>
          <w:rFonts w:hint="eastAsia" w:ascii="宋体" w:hAnsi="宋体"/>
          <w:sz w:val="24"/>
        </w:rPr>
        <w:t>日期：</w:t>
      </w:r>
      <w:r>
        <w:rPr>
          <w:rFonts w:hint="eastAsia" w:ascii="宋体" w:hAnsi="宋体"/>
          <w:sz w:val="24"/>
          <w:u w:val="single"/>
        </w:rPr>
        <w:t xml:space="preserve">          </w:t>
      </w:r>
    </w:p>
    <w:p>
      <w:pPr>
        <w:pStyle w:val="10"/>
        <w:spacing w:after="0"/>
        <w:ind w:firstLine="0" w:firstLineChars="0"/>
        <w:rPr>
          <w:rFonts w:ascii="宋体" w:hAnsi="宋体" w:eastAsia="宋体"/>
          <w:b/>
          <w:sz w:val="24"/>
          <w:szCs w:val="24"/>
        </w:rPr>
      </w:pPr>
    </w:p>
    <w:p>
      <w:pPr>
        <w:pStyle w:val="10"/>
        <w:spacing w:after="0"/>
        <w:ind w:firstLine="0" w:firstLineChars="0"/>
        <w:rPr>
          <w:rFonts w:ascii="宋体" w:hAnsi="宋体" w:eastAsia="宋体"/>
          <w:b/>
          <w:sz w:val="24"/>
          <w:szCs w:val="24"/>
        </w:rPr>
      </w:pPr>
    </w:p>
    <w:p>
      <w:pPr>
        <w:pStyle w:val="10"/>
        <w:spacing w:after="0"/>
        <w:ind w:firstLine="0" w:firstLineChars="0"/>
        <w:rPr>
          <w:rFonts w:ascii="宋体" w:hAnsi="宋体" w:eastAsia="宋体"/>
          <w:b/>
          <w:sz w:val="24"/>
          <w:szCs w:val="24"/>
        </w:rPr>
      </w:pPr>
    </w:p>
    <w:p>
      <w:pPr>
        <w:pStyle w:val="10"/>
        <w:spacing w:after="0"/>
        <w:ind w:firstLine="0" w:firstLineChars="0"/>
        <w:rPr>
          <w:rFonts w:ascii="宋体" w:hAnsi="宋体" w:eastAsia="宋体"/>
          <w:b/>
          <w:sz w:val="24"/>
          <w:szCs w:val="24"/>
        </w:rPr>
      </w:pPr>
    </w:p>
    <w:p>
      <w:pPr>
        <w:pStyle w:val="10"/>
        <w:spacing w:after="0"/>
        <w:ind w:firstLine="0" w:firstLineChars="0"/>
        <w:rPr>
          <w:rFonts w:ascii="宋体" w:hAnsi="宋体" w:eastAsia="宋体"/>
          <w:b/>
          <w:sz w:val="24"/>
          <w:szCs w:val="24"/>
        </w:rPr>
      </w:pPr>
    </w:p>
    <w:p>
      <w:pPr>
        <w:rPr>
          <w:rFonts w:ascii="宋体" w:hAnsi="宋体"/>
          <w:b/>
          <w:sz w:val="24"/>
        </w:rPr>
      </w:pPr>
      <w:r>
        <w:rPr>
          <w:rFonts w:ascii="宋体" w:hAnsi="宋体"/>
          <w:b/>
          <w:sz w:val="24"/>
        </w:rPr>
        <w:br w:type="page"/>
      </w:r>
    </w:p>
    <w:bookmarkEnd w:id="8"/>
    <w:p>
      <w:pPr>
        <w:pStyle w:val="10"/>
        <w:numPr>
          <w:ilvl w:val="0"/>
          <w:numId w:val="0"/>
        </w:numPr>
        <w:spacing w:after="0"/>
        <w:rPr>
          <w:rFonts w:ascii="宋体" w:hAnsi="宋体" w:eastAsia="宋体"/>
          <w:b/>
          <w:sz w:val="24"/>
          <w:szCs w:val="24"/>
        </w:rPr>
      </w:pPr>
      <w:bookmarkStart w:id="9" w:name="_Toc86202650"/>
      <w:r>
        <w:rPr>
          <w:rFonts w:hint="eastAsia" w:ascii="宋体" w:hAnsi="宋体" w:eastAsia="宋体"/>
          <w:b/>
          <w:sz w:val="24"/>
          <w:szCs w:val="24"/>
          <w:lang w:eastAsia="zh-CN"/>
        </w:rPr>
        <w:t>（</w:t>
      </w:r>
      <w:r>
        <w:rPr>
          <w:rFonts w:hint="eastAsia" w:ascii="宋体" w:hAnsi="宋体" w:eastAsia="宋体"/>
          <w:b/>
          <w:sz w:val="24"/>
          <w:szCs w:val="24"/>
          <w:lang w:val="en-US" w:eastAsia="zh-CN"/>
        </w:rPr>
        <w:t>十一</w:t>
      </w:r>
      <w:r>
        <w:rPr>
          <w:rFonts w:hint="eastAsia" w:ascii="宋体" w:hAnsi="宋体" w:eastAsia="宋体"/>
          <w:b/>
          <w:sz w:val="24"/>
          <w:szCs w:val="24"/>
          <w:lang w:eastAsia="zh-CN"/>
        </w:rPr>
        <w:t>）</w:t>
      </w:r>
      <w:r>
        <w:rPr>
          <w:rFonts w:hint="eastAsia" w:ascii="宋体" w:hAnsi="宋体" w:eastAsia="宋体"/>
          <w:b/>
          <w:sz w:val="24"/>
          <w:szCs w:val="24"/>
        </w:rPr>
        <w:t>业绩一览表</w:t>
      </w:r>
    </w:p>
    <w:p>
      <w:pPr>
        <w:rPr>
          <w:rFonts w:ascii="宋体" w:hAnsi="宋体"/>
          <w:b/>
          <w:sz w:val="24"/>
        </w:rPr>
      </w:pPr>
    </w:p>
    <w:p>
      <w:pPr>
        <w:jc w:val="center"/>
        <w:rPr>
          <w:rFonts w:ascii="宋体" w:hAnsi="宋体"/>
          <w:b/>
          <w:sz w:val="24"/>
        </w:rPr>
      </w:pPr>
      <w:r>
        <w:rPr>
          <w:rFonts w:hint="eastAsia" w:ascii="宋体" w:hAnsi="宋体"/>
          <w:b/>
          <w:sz w:val="24"/>
        </w:rPr>
        <w:t>投标人业绩一览表</w:t>
      </w:r>
    </w:p>
    <w:p>
      <w:pPr>
        <w:rPr>
          <w:rFonts w:ascii="宋体" w:hAnsi="宋体"/>
          <w:sz w:val="24"/>
          <w:u w:val="single"/>
        </w:rPr>
      </w:pPr>
      <w:r>
        <w:rPr>
          <w:rFonts w:hint="eastAsia" w:ascii="宋体" w:hAnsi="宋体"/>
          <w:sz w:val="24"/>
          <w:u w:val="single"/>
        </w:rPr>
        <w:t>江苏师范大学科文学院：</w:t>
      </w:r>
    </w:p>
    <w:p>
      <w:pPr>
        <w:ind w:firstLine="480" w:firstLineChars="200"/>
        <w:rPr>
          <w:rFonts w:ascii="宋体" w:hAnsi="宋体"/>
          <w:sz w:val="24"/>
        </w:rPr>
      </w:pPr>
      <w:r>
        <w:rPr>
          <w:rFonts w:hint="eastAsia" w:ascii="宋体" w:hAnsi="宋体"/>
          <w:sz w:val="24"/>
        </w:rPr>
        <w:t xml:space="preserve">根据已获取的  </w:t>
      </w:r>
      <w:r>
        <w:rPr>
          <w:rFonts w:hint="eastAsia" w:ascii="宋体" w:hAnsi="宋体"/>
          <w:sz w:val="24"/>
          <w:u w:val="single"/>
        </w:rPr>
        <w:t xml:space="preserve">               （工程名称）</w:t>
      </w:r>
      <w:r>
        <w:rPr>
          <w:rFonts w:hint="eastAsia" w:ascii="宋体" w:hAnsi="宋体"/>
          <w:sz w:val="24"/>
        </w:rPr>
        <w:t>招标文件中的要求，现将符合招标文件要求的投标人业绩汇总如下表。本表中内容如有不实，我单位愿承担一切法律责任。</w:t>
      </w:r>
    </w:p>
    <w:p>
      <w:pPr>
        <w:ind w:firstLine="480" w:firstLineChars="200"/>
        <w:rPr>
          <w:rFonts w:ascii="宋体" w:hAnsi="宋体"/>
          <w:sz w:val="24"/>
        </w:rPr>
      </w:pPr>
      <w:r>
        <w:rPr>
          <w:rFonts w:hint="eastAsia" w:ascii="宋体" w:hAnsi="宋体"/>
          <w:sz w:val="24"/>
        </w:rPr>
        <w:t>法定代表人签字或盖章：</w:t>
      </w:r>
      <w:r>
        <w:rPr>
          <w:rFonts w:hint="eastAsia" w:ascii="宋体" w:hAnsi="宋体"/>
          <w:sz w:val="24"/>
          <w:u w:val="single"/>
        </w:rPr>
        <w:t xml:space="preserve">                                           </w:t>
      </w:r>
      <w:r>
        <w:rPr>
          <w:rFonts w:hint="eastAsia" w:ascii="宋体" w:hAnsi="宋体"/>
          <w:sz w:val="24"/>
        </w:rPr>
        <w:t xml:space="preserve">    </w:t>
      </w:r>
    </w:p>
    <w:p>
      <w:pPr>
        <w:ind w:firstLine="480" w:firstLineChars="200"/>
        <w:rPr>
          <w:rFonts w:ascii="宋体" w:hAnsi="宋体"/>
          <w:sz w:val="24"/>
        </w:rPr>
      </w:pPr>
      <w:r>
        <w:rPr>
          <w:rFonts w:hint="eastAsia" w:ascii="宋体" w:hAnsi="宋体"/>
          <w:sz w:val="24"/>
        </w:rPr>
        <w:t>投标人代表签字：</w:t>
      </w:r>
      <w:r>
        <w:rPr>
          <w:rFonts w:hint="eastAsia" w:ascii="宋体" w:hAnsi="宋体"/>
          <w:sz w:val="24"/>
          <w:u w:val="single"/>
        </w:rPr>
        <w:t xml:space="preserve">                                           </w:t>
      </w:r>
      <w:r>
        <w:rPr>
          <w:rFonts w:hint="eastAsia" w:ascii="宋体" w:hAnsi="宋体"/>
          <w:b/>
          <w:sz w:val="24"/>
        </w:rPr>
        <w:t xml:space="preserve">                                     </w:t>
      </w:r>
      <w:r>
        <w:rPr>
          <w:rFonts w:hint="eastAsia" w:ascii="宋体" w:hAnsi="宋体"/>
          <w:sz w:val="24"/>
        </w:rPr>
        <w:t xml:space="preserve"> </w:t>
      </w:r>
    </w:p>
    <w:p>
      <w:pPr>
        <w:ind w:firstLine="5760" w:firstLineChars="2400"/>
        <w:rPr>
          <w:rFonts w:ascii="宋体" w:hAnsi="宋体"/>
          <w:sz w:val="24"/>
        </w:rPr>
      </w:pPr>
      <w:r>
        <w:rPr>
          <w:rFonts w:hint="eastAsia" w:ascii="宋体" w:hAnsi="宋体"/>
          <w:sz w:val="24"/>
        </w:rPr>
        <w:t xml:space="preserve"> </w:t>
      </w:r>
    </w:p>
    <w:p>
      <w:pPr>
        <w:ind w:firstLine="5760" w:firstLineChars="2400"/>
        <w:rPr>
          <w:rFonts w:ascii="宋体" w:hAnsi="宋体"/>
          <w:sz w:val="24"/>
        </w:rPr>
      </w:pPr>
      <w:r>
        <w:rPr>
          <w:rFonts w:hint="eastAsia" w:ascii="宋体" w:hAnsi="宋体"/>
          <w:sz w:val="24"/>
        </w:rPr>
        <w:t>年     月      日</w:t>
      </w:r>
    </w:p>
    <w:p>
      <w:pPr>
        <w:ind w:firstLine="5760" w:firstLineChars="2400"/>
        <w:rPr>
          <w:rFonts w:ascii="宋体" w:hAnsi="宋体"/>
          <w:sz w:val="24"/>
        </w:rPr>
      </w:pPr>
    </w:p>
    <w:tbl>
      <w:tblPr>
        <w:tblStyle w:val="11"/>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832"/>
        <w:gridCol w:w="1984"/>
        <w:gridCol w:w="2499"/>
        <w:gridCol w:w="155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r>
              <w:rPr>
                <w:rFonts w:hint="eastAsia" w:ascii="宋体" w:hAnsi="宋体"/>
              </w:rPr>
              <w:t>起止时间</w:t>
            </w:r>
          </w:p>
        </w:tc>
        <w:tc>
          <w:tcPr>
            <w:tcW w:w="1832" w:type="dxa"/>
            <w:tcBorders>
              <w:top w:val="single" w:color="000000" w:sz="4" w:space="0"/>
              <w:bottom w:val="single" w:color="000000" w:sz="4" w:space="0"/>
            </w:tcBorders>
            <w:shd w:val="clear" w:color="auto" w:fill="auto"/>
          </w:tcPr>
          <w:p>
            <w:pPr>
              <w:rPr>
                <w:rFonts w:ascii="宋体" w:hAnsi="宋体"/>
              </w:rPr>
            </w:pPr>
            <w:r>
              <w:rPr>
                <w:rFonts w:hint="eastAsia" w:ascii="宋体" w:hAnsi="宋体"/>
              </w:rPr>
              <w:t>项目名称</w:t>
            </w: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r>
              <w:rPr>
                <w:rFonts w:hint="eastAsia" w:ascii="宋体" w:hAnsi="宋体"/>
              </w:rPr>
              <w:t>建设单位单位</w:t>
            </w:r>
          </w:p>
        </w:tc>
        <w:tc>
          <w:tcPr>
            <w:tcW w:w="2499" w:type="dxa"/>
            <w:tcBorders>
              <w:top w:val="single" w:color="000000" w:sz="4" w:space="0"/>
              <w:bottom w:val="single" w:color="000000" w:sz="4" w:space="0"/>
            </w:tcBorders>
            <w:shd w:val="clear" w:color="auto" w:fill="auto"/>
          </w:tcPr>
          <w:p>
            <w:pPr>
              <w:rPr>
                <w:rFonts w:ascii="宋体" w:hAnsi="宋体"/>
              </w:rPr>
            </w:pPr>
            <w:r>
              <w:rPr>
                <w:rFonts w:hint="eastAsia" w:ascii="宋体" w:hAnsi="宋体"/>
              </w:rPr>
              <w:t>建设单位联系人及电话</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r>
              <w:rPr>
                <w:rFonts w:hint="eastAsia" w:ascii="宋体" w:hAnsi="宋体"/>
              </w:rPr>
              <w:t>中标额</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shd w:val="clear" w:color="auto" w:fill="auto"/>
          </w:tcPr>
          <w:p>
            <w:pPr>
              <w:rPr>
                <w:rFonts w:ascii="宋体" w:hAnsi="宋体"/>
              </w:rPr>
            </w:pPr>
            <w:r>
              <w:rPr>
                <w:rFonts w:ascii="宋体" w:hAnsi="宋体" w:cs="Calibri"/>
              </w:rPr>
              <w:t> </w:t>
            </w:r>
          </w:p>
        </w:tc>
        <w:tc>
          <w:tcPr>
            <w:tcW w:w="1832" w:type="dxa"/>
            <w:shd w:val="clear" w:color="auto" w:fill="auto"/>
          </w:tcPr>
          <w:p>
            <w:pPr>
              <w:rPr>
                <w:rFonts w:ascii="宋体" w:hAnsi="宋体"/>
              </w:rPr>
            </w:pPr>
            <w:r>
              <w:rPr>
                <w:rFonts w:ascii="宋体" w:hAnsi="宋体" w:cs="Calibri"/>
              </w:rPr>
              <w:t> </w:t>
            </w:r>
          </w:p>
        </w:tc>
        <w:tc>
          <w:tcPr>
            <w:tcW w:w="1984" w:type="dxa"/>
            <w:tcBorders>
              <w:left w:val="single" w:color="000000" w:sz="4" w:space="0"/>
              <w:right w:val="single" w:color="000000" w:sz="4" w:space="0"/>
            </w:tcBorders>
            <w:shd w:val="clear" w:color="auto" w:fill="auto"/>
          </w:tcPr>
          <w:p>
            <w:pPr>
              <w:rPr>
                <w:rFonts w:ascii="宋体" w:hAnsi="宋体"/>
              </w:rPr>
            </w:pPr>
            <w:r>
              <w:rPr>
                <w:rFonts w:ascii="宋体" w:hAnsi="宋体" w:cs="Calibri"/>
              </w:rPr>
              <w:t> </w:t>
            </w:r>
          </w:p>
        </w:tc>
        <w:tc>
          <w:tcPr>
            <w:tcW w:w="2499" w:type="dxa"/>
            <w:shd w:val="clear" w:color="auto" w:fill="auto"/>
          </w:tcPr>
          <w:p>
            <w:pPr>
              <w:rPr>
                <w:rFonts w:ascii="宋体" w:hAnsi="宋体"/>
              </w:rPr>
            </w:pPr>
            <w:r>
              <w:rPr>
                <w:rFonts w:ascii="宋体" w:hAnsi="宋体" w:cs="Calibri"/>
              </w:rPr>
              <w:t> </w:t>
            </w:r>
          </w:p>
        </w:tc>
        <w:tc>
          <w:tcPr>
            <w:tcW w:w="1559" w:type="dxa"/>
            <w:tcBorders>
              <w:left w:val="single" w:color="000000" w:sz="4" w:space="0"/>
              <w:right w:val="single" w:color="000000" w:sz="4" w:space="0"/>
            </w:tcBorders>
            <w:shd w:val="clear" w:color="auto" w:fill="auto"/>
          </w:tcPr>
          <w:p>
            <w:pPr>
              <w:rPr>
                <w:rFonts w:ascii="宋体" w:hAnsi="宋体"/>
              </w:rPr>
            </w:pPr>
            <w:r>
              <w:rPr>
                <w:rFonts w:ascii="宋体" w:hAnsi="宋体" w:cs="Calibri"/>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r>
              <w:rPr>
                <w:rFonts w:ascii="宋体" w:hAnsi="宋体" w:cs="Calibri"/>
              </w:rPr>
              <w:t> </w:t>
            </w:r>
          </w:p>
        </w:tc>
        <w:tc>
          <w:tcPr>
            <w:tcW w:w="1832" w:type="dxa"/>
            <w:tcBorders>
              <w:top w:val="single" w:color="000000" w:sz="4" w:space="0"/>
              <w:bottom w:val="single" w:color="000000" w:sz="4" w:space="0"/>
            </w:tcBorders>
            <w:shd w:val="clear" w:color="auto" w:fill="auto"/>
          </w:tcPr>
          <w:p>
            <w:pPr>
              <w:rPr>
                <w:rFonts w:ascii="宋体" w:hAnsi="宋体"/>
              </w:rPr>
            </w:pPr>
            <w:r>
              <w:rPr>
                <w:rFonts w:ascii="宋体" w:hAnsi="宋体" w:cs="Calibri"/>
              </w:rPr>
              <w:t> </w:t>
            </w: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r>
              <w:rPr>
                <w:rFonts w:ascii="宋体" w:hAnsi="宋体" w:cs="Calibri"/>
              </w:rPr>
              <w:t> </w:t>
            </w:r>
          </w:p>
        </w:tc>
        <w:tc>
          <w:tcPr>
            <w:tcW w:w="2499" w:type="dxa"/>
            <w:tcBorders>
              <w:top w:val="single" w:color="000000" w:sz="4" w:space="0"/>
              <w:bottom w:val="single" w:color="000000" w:sz="4" w:space="0"/>
            </w:tcBorders>
            <w:shd w:val="clear" w:color="auto" w:fill="auto"/>
          </w:tcPr>
          <w:p>
            <w:pPr>
              <w:rPr>
                <w:rFonts w:ascii="宋体" w:hAnsi="宋体"/>
              </w:rPr>
            </w:pPr>
            <w:r>
              <w:rPr>
                <w:rFonts w:ascii="宋体" w:hAnsi="宋体" w:cs="Calibri"/>
              </w:rP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r>
              <w:rPr>
                <w:rFonts w:ascii="宋体" w:hAnsi="宋体" w:cs="Calibri"/>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shd w:val="clear" w:color="auto" w:fill="auto"/>
          </w:tcPr>
          <w:p>
            <w:pPr>
              <w:rPr>
                <w:rFonts w:ascii="宋体" w:hAnsi="宋体"/>
              </w:rPr>
            </w:pPr>
          </w:p>
        </w:tc>
        <w:tc>
          <w:tcPr>
            <w:tcW w:w="1832" w:type="dxa"/>
            <w:shd w:val="clear" w:color="auto" w:fill="auto"/>
          </w:tcPr>
          <w:p>
            <w:pPr>
              <w:rPr>
                <w:rFonts w:ascii="宋体" w:hAnsi="宋体"/>
              </w:rPr>
            </w:pPr>
          </w:p>
        </w:tc>
        <w:tc>
          <w:tcPr>
            <w:tcW w:w="1984" w:type="dxa"/>
            <w:tcBorders>
              <w:left w:val="single" w:color="000000" w:sz="4" w:space="0"/>
              <w:right w:val="single" w:color="000000" w:sz="4" w:space="0"/>
            </w:tcBorders>
            <w:shd w:val="clear" w:color="auto" w:fill="auto"/>
          </w:tcPr>
          <w:p>
            <w:pPr>
              <w:rPr>
                <w:rFonts w:ascii="宋体" w:hAnsi="宋体"/>
              </w:rPr>
            </w:pPr>
          </w:p>
        </w:tc>
        <w:tc>
          <w:tcPr>
            <w:tcW w:w="2499" w:type="dxa"/>
            <w:shd w:val="clear" w:color="auto" w:fill="auto"/>
          </w:tcPr>
          <w:p>
            <w:pPr>
              <w:rPr>
                <w:rFonts w:ascii="宋体" w:hAnsi="宋体"/>
              </w:rPr>
            </w:pPr>
          </w:p>
        </w:tc>
        <w:tc>
          <w:tcPr>
            <w:tcW w:w="1559" w:type="dxa"/>
            <w:tcBorders>
              <w:left w:val="single" w:color="000000" w:sz="4" w:space="0"/>
              <w:right w:val="single" w:color="000000" w:sz="4" w:space="0"/>
            </w:tcBorders>
            <w:shd w:val="clear" w:color="auto" w:fill="auto"/>
          </w:tcPr>
          <w:p>
            <w:pPr>
              <w:rPr>
                <w:rFonts w:ascii="宋体" w:hAnsi="宋体"/>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p>
        </w:tc>
        <w:tc>
          <w:tcPr>
            <w:tcW w:w="1832" w:type="dxa"/>
            <w:tcBorders>
              <w:top w:val="single" w:color="000000" w:sz="4" w:space="0"/>
              <w:bottom w:val="single" w:color="000000" w:sz="4" w:space="0"/>
            </w:tcBorders>
            <w:shd w:val="clear" w:color="auto" w:fill="auto"/>
          </w:tcPr>
          <w:p>
            <w:pPr>
              <w:rPr>
                <w:rFonts w:ascii="宋体" w:hAnsi="宋体"/>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p>
        </w:tc>
        <w:tc>
          <w:tcPr>
            <w:tcW w:w="2499" w:type="dxa"/>
            <w:tcBorders>
              <w:top w:val="single" w:color="000000" w:sz="4" w:space="0"/>
              <w:bottom w:val="single" w:color="000000" w:sz="4" w:space="0"/>
            </w:tcBorders>
            <w:shd w:val="clear" w:color="auto" w:fill="auto"/>
          </w:tcPr>
          <w:p>
            <w:pPr>
              <w:rPr>
                <w:rFonts w:ascii="宋体" w:hAnsi="宋体"/>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shd w:val="clear" w:color="auto" w:fill="auto"/>
          </w:tcPr>
          <w:p>
            <w:pPr>
              <w:rPr>
                <w:rFonts w:ascii="宋体" w:hAnsi="宋体"/>
              </w:rPr>
            </w:pPr>
          </w:p>
        </w:tc>
        <w:tc>
          <w:tcPr>
            <w:tcW w:w="1832" w:type="dxa"/>
            <w:shd w:val="clear" w:color="auto" w:fill="auto"/>
          </w:tcPr>
          <w:p>
            <w:pPr>
              <w:rPr>
                <w:rFonts w:ascii="宋体" w:hAnsi="宋体"/>
              </w:rPr>
            </w:pPr>
          </w:p>
        </w:tc>
        <w:tc>
          <w:tcPr>
            <w:tcW w:w="1984" w:type="dxa"/>
            <w:tcBorders>
              <w:left w:val="single" w:color="000000" w:sz="4" w:space="0"/>
              <w:right w:val="single" w:color="000000" w:sz="4" w:space="0"/>
            </w:tcBorders>
            <w:shd w:val="clear" w:color="auto" w:fill="auto"/>
          </w:tcPr>
          <w:p>
            <w:pPr>
              <w:rPr>
                <w:rFonts w:ascii="宋体" w:hAnsi="宋体"/>
              </w:rPr>
            </w:pPr>
          </w:p>
        </w:tc>
        <w:tc>
          <w:tcPr>
            <w:tcW w:w="2499" w:type="dxa"/>
            <w:shd w:val="clear" w:color="auto" w:fill="auto"/>
          </w:tcPr>
          <w:p>
            <w:pPr>
              <w:rPr>
                <w:rFonts w:ascii="宋体" w:hAnsi="宋体"/>
              </w:rPr>
            </w:pPr>
          </w:p>
        </w:tc>
        <w:tc>
          <w:tcPr>
            <w:tcW w:w="1559" w:type="dxa"/>
            <w:tcBorders>
              <w:left w:val="single" w:color="000000" w:sz="4" w:space="0"/>
              <w:right w:val="single" w:color="000000" w:sz="4" w:space="0"/>
            </w:tcBorders>
            <w:shd w:val="clear" w:color="auto" w:fill="auto"/>
          </w:tcPr>
          <w:p>
            <w:pPr>
              <w:rPr>
                <w:rFonts w:ascii="宋体" w:hAnsi="宋体"/>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p>
        </w:tc>
        <w:tc>
          <w:tcPr>
            <w:tcW w:w="1832" w:type="dxa"/>
            <w:tcBorders>
              <w:top w:val="single" w:color="000000" w:sz="4" w:space="0"/>
              <w:bottom w:val="single" w:color="000000" w:sz="4" w:space="0"/>
            </w:tcBorders>
            <w:shd w:val="clear" w:color="auto" w:fill="auto"/>
          </w:tcPr>
          <w:p>
            <w:pPr>
              <w:rPr>
                <w:rFonts w:ascii="宋体" w:hAnsi="宋体"/>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p>
        </w:tc>
        <w:tc>
          <w:tcPr>
            <w:tcW w:w="2499" w:type="dxa"/>
            <w:tcBorders>
              <w:top w:val="single" w:color="000000" w:sz="4" w:space="0"/>
              <w:bottom w:val="single" w:color="000000" w:sz="4" w:space="0"/>
            </w:tcBorders>
            <w:shd w:val="clear" w:color="auto" w:fill="auto"/>
          </w:tcPr>
          <w:p>
            <w:pPr>
              <w:rPr>
                <w:rFonts w:ascii="宋体" w:hAnsi="宋体"/>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rPr>
            </w:pPr>
          </w:p>
        </w:tc>
      </w:tr>
    </w:tbl>
    <w:p>
      <w:pPr>
        <w:rPr>
          <w:rFonts w:ascii="宋体" w:hAnsi="宋体"/>
          <w:b/>
          <w:sz w:val="24"/>
        </w:rPr>
      </w:pPr>
    </w:p>
    <w:p>
      <w:pPr>
        <w:rPr>
          <w:rFonts w:ascii="宋体" w:hAnsi="宋体"/>
          <w:b/>
          <w:sz w:val="24"/>
        </w:rPr>
      </w:pPr>
    </w:p>
    <w:p>
      <w:pPr>
        <w:pStyle w:val="10"/>
        <w:spacing w:after="0"/>
        <w:ind w:firstLine="0" w:firstLineChars="0"/>
        <w:rPr>
          <w:rFonts w:ascii="宋体" w:hAnsi="宋体" w:eastAsia="宋体"/>
          <w:b/>
          <w:sz w:val="24"/>
          <w:szCs w:val="24"/>
        </w:rPr>
      </w:pPr>
    </w:p>
    <w:p>
      <w:pPr>
        <w:pStyle w:val="10"/>
        <w:spacing w:after="0"/>
        <w:ind w:firstLine="0" w:firstLineChars="0"/>
        <w:rPr>
          <w:rFonts w:ascii="宋体" w:hAnsi="宋体" w:eastAsia="宋体"/>
          <w:b/>
          <w:sz w:val="24"/>
          <w:szCs w:val="24"/>
        </w:rPr>
      </w:pPr>
    </w:p>
    <w:p>
      <w:pPr>
        <w:pStyle w:val="10"/>
        <w:spacing w:after="0"/>
        <w:ind w:firstLine="0" w:firstLineChars="0"/>
        <w:rPr>
          <w:rFonts w:ascii="宋体" w:hAnsi="宋体" w:eastAsia="宋体"/>
          <w:b/>
          <w:sz w:val="24"/>
          <w:szCs w:val="24"/>
        </w:rPr>
      </w:pPr>
    </w:p>
    <w:p>
      <w:pPr>
        <w:pStyle w:val="10"/>
        <w:spacing w:after="0"/>
        <w:ind w:firstLine="0" w:firstLineChars="0"/>
        <w:rPr>
          <w:rFonts w:ascii="宋体" w:hAnsi="宋体" w:eastAsia="宋体"/>
          <w:b/>
          <w:sz w:val="24"/>
          <w:szCs w:val="24"/>
        </w:rPr>
      </w:pPr>
    </w:p>
    <w:p>
      <w:pPr>
        <w:pStyle w:val="10"/>
        <w:spacing w:after="0"/>
        <w:ind w:firstLine="0" w:firstLineChars="0"/>
        <w:rPr>
          <w:rFonts w:ascii="宋体" w:hAnsi="宋体" w:eastAsia="宋体"/>
          <w:b/>
          <w:sz w:val="24"/>
          <w:szCs w:val="24"/>
        </w:rPr>
        <w:sectPr>
          <w:pgSz w:w="11906" w:h="16838"/>
          <w:pgMar w:top="1383" w:right="1080" w:bottom="986" w:left="1080" w:header="851" w:footer="709" w:gutter="0"/>
          <w:cols w:space="720" w:num="1"/>
          <w:docGrid w:linePitch="312" w:charSpace="0"/>
        </w:sectPr>
      </w:pPr>
    </w:p>
    <w:p>
      <w:pPr>
        <w:rPr>
          <w:rFonts w:ascii="宋体" w:hAnsi="宋体" w:eastAsia="仿宋_GB2312"/>
          <w:b/>
          <w:sz w:val="28"/>
          <w:szCs w:val="28"/>
        </w:rPr>
      </w:pPr>
      <w:r>
        <w:rPr>
          <w:rFonts w:hint="eastAsia" w:ascii="宋体" w:hAnsi="宋体"/>
          <w:b/>
          <w:sz w:val="24"/>
        </w:rPr>
        <w:t>（十二）</w:t>
      </w:r>
      <w:r>
        <w:rPr>
          <w:rFonts w:hint="eastAsia" w:ascii="宋体" w:hAnsi="宋体" w:eastAsia="仿宋_GB2312"/>
          <w:b/>
          <w:sz w:val="28"/>
          <w:szCs w:val="28"/>
        </w:rPr>
        <w:t>评分办法</w:t>
      </w:r>
    </w:p>
    <w:tbl>
      <w:tblPr>
        <w:tblStyle w:val="11"/>
        <w:tblW w:w="4664" w:type="pct"/>
        <w:tblInd w:w="0" w:type="dxa"/>
        <w:tblLayout w:type="autofit"/>
        <w:tblCellMar>
          <w:top w:w="0" w:type="dxa"/>
          <w:left w:w="0" w:type="dxa"/>
          <w:bottom w:w="0" w:type="dxa"/>
          <w:right w:w="0" w:type="dxa"/>
        </w:tblCellMar>
      </w:tblPr>
      <w:tblGrid>
        <w:gridCol w:w="567"/>
        <w:gridCol w:w="1099"/>
        <w:gridCol w:w="6809"/>
        <w:gridCol w:w="638"/>
      </w:tblGrid>
      <w:tr>
        <w:tblPrEx>
          <w:tblCellMar>
            <w:top w:w="0" w:type="dxa"/>
            <w:left w:w="0" w:type="dxa"/>
            <w:bottom w:w="0" w:type="dxa"/>
            <w:right w:w="0"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lang w:bidi="ar"/>
              </w:rPr>
              <w:t>序号</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lang w:bidi="ar"/>
              </w:rPr>
              <w:t>评分因素</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lang w:bidi="ar"/>
              </w:rPr>
              <w:t>评审标准</w:t>
            </w:r>
          </w:p>
        </w:tc>
        <w:tc>
          <w:tcPr>
            <w:tcW w:w="350"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cs="宋体"/>
                <w:b/>
                <w:sz w:val="20"/>
                <w:szCs w:val="20"/>
                <w:lang w:val="en-US" w:eastAsia="zh-CN"/>
              </w:rPr>
            </w:pPr>
            <w:r>
              <w:rPr>
                <w:rFonts w:hint="eastAsia" w:ascii="宋体" w:hAnsi="宋体" w:cs="宋体"/>
                <w:b/>
                <w:sz w:val="20"/>
                <w:szCs w:val="20"/>
                <w:lang w:val="en-US" w:eastAsia="zh-CN"/>
              </w:rPr>
              <w:t>对应</w:t>
            </w:r>
          </w:p>
          <w:p>
            <w:pPr>
              <w:widowControl/>
              <w:jc w:val="center"/>
              <w:textAlignment w:val="center"/>
              <w:rPr>
                <w:rFonts w:hint="eastAsia" w:ascii="宋体" w:hAnsi="宋体" w:eastAsia="宋体" w:cs="宋体"/>
                <w:b/>
                <w:sz w:val="20"/>
                <w:szCs w:val="20"/>
                <w:lang w:val="en-US" w:eastAsia="zh-CN"/>
              </w:rPr>
            </w:pPr>
            <w:r>
              <w:rPr>
                <w:rFonts w:hint="eastAsia" w:ascii="宋体" w:hAnsi="宋体" w:cs="宋体"/>
                <w:b/>
                <w:sz w:val="20"/>
                <w:szCs w:val="20"/>
                <w:lang w:val="en-US" w:eastAsia="zh-CN"/>
              </w:rPr>
              <w:t>页码</w:t>
            </w:r>
          </w:p>
        </w:tc>
      </w:tr>
      <w:tr>
        <w:tblPrEx>
          <w:tblCellMar>
            <w:top w:w="0" w:type="dxa"/>
            <w:left w:w="0" w:type="dxa"/>
            <w:bottom w:w="0" w:type="dxa"/>
            <w:right w:w="0" w:type="dxa"/>
          </w:tblCellMar>
        </w:tblPrEx>
        <w:trPr>
          <w:trHeight w:val="114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价格（</w:t>
            </w:r>
            <w:r>
              <w:rPr>
                <w:rFonts w:ascii="宋体" w:hAnsi="宋体" w:cs="宋体"/>
                <w:kern w:val="0"/>
                <w:szCs w:val="21"/>
                <w:lang w:bidi="ar"/>
              </w:rPr>
              <w:t>50</w:t>
            </w:r>
            <w:r>
              <w:rPr>
                <w:rFonts w:hint="eastAsia" w:ascii="宋体" w:hAnsi="宋体" w:cs="宋体"/>
                <w:kern w:val="0"/>
                <w:szCs w:val="21"/>
                <w:lang w:bidi="ar"/>
              </w:rPr>
              <w:t>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ascii="宋体" w:hAnsi="宋体" w:cs="宋体"/>
                <w:szCs w:val="21"/>
              </w:rPr>
            </w:pPr>
            <w:r>
              <w:rPr>
                <w:rFonts w:hint="eastAsia" w:ascii="宋体" w:hAnsi="宋体" w:cs="宋体"/>
                <w:kern w:val="0"/>
                <w:szCs w:val="21"/>
                <w:lang w:bidi="ar"/>
              </w:rPr>
              <w:t>1.基准价：在有效的投标报价中，取</w:t>
            </w:r>
            <w:r>
              <w:rPr>
                <w:rFonts w:hint="eastAsia" w:ascii="宋体" w:hAnsi="宋体" w:cs="宋体"/>
                <w:sz w:val="22"/>
                <w:szCs w:val="21"/>
                <w:lang w:bidi="ar"/>
              </w:rPr>
              <w:t>算数平均值下浮</w:t>
            </w:r>
            <w:r>
              <w:rPr>
                <w:rFonts w:hint="eastAsia" w:ascii="宋体" w:hAnsi="宋体" w:cs="宋体"/>
                <w:sz w:val="22"/>
                <w:szCs w:val="21"/>
                <w:u w:val="single"/>
                <w:lang w:bidi="ar"/>
              </w:rPr>
              <w:t xml:space="preserve"> 2%-5%</w:t>
            </w:r>
            <w:r>
              <w:rPr>
                <w:rFonts w:hint="eastAsia" w:ascii="宋体" w:hAnsi="宋体" w:cs="宋体"/>
                <w:sz w:val="22"/>
                <w:szCs w:val="21"/>
                <w:lang w:bidi="ar"/>
              </w:rPr>
              <w:t>为基准价，开标前抽取。2.价格分计算：偏离基准价的相应扣分，与基准价相比，每低1%，扣0.</w:t>
            </w:r>
            <w:r>
              <w:rPr>
                <w:rFonts w:ascii="宋体" w:hAnsi="宋体" w:cs="宋体"/>
                <w:sz w:val="22"/>
                <w:szCs w:val="21"/>
                <w:lang w:bidi="ar"/>
              </w:rPr>
              <w:t>4</w:t>
            </w:r>
            <w:r>
              <w:rPr>
                <w:rFonts w:hint="eastAsia" w:ascii="宋体" w:hAnsi="宋体" w:cs="宋体"/>
                <w:sz w:val="22"/>
                <w:szCs w:val="21"/>
                <w:lang w:bidi="ar"/>
              </w:rPr>
              <w:t>分；每高1%，扣0.6分；不足1%的，按照插入法计算。具体下浮率在开标时抽取。</w:t>
            </w:r>
          </w:p>
        </w:tc>
        <w:tc>
          <w:tcPr>
            <w:tcW w:w="350"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860" w:hRule="atLeast"/>
        </w:trPr>
        <w:tc>
          <w:tcPr>
            <w:tcW w:w="311"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投标人实力（</w:t>
            </w:r>
            <w:r>
              <w:rPr>
                <w:rFonts w:ascii="宋体" w:hAnsi="宋体" w:cs="宋体"/>
                <w:kern w:val="0"/>
                <w:szCs w:val="21"/>
                <w:lang w:bidi="ar"/>
              </w:rPr>
              <w:t>6</w:t>
            </w:r>
            <w:r>
              <w:rPr>
                <w:rFonts w:hint="eastAsia" w:ascii="宋体" w:hAnsi="宋体" w:cs="宋体"/>
                <w:kern w:val="0"/>
                <w:szCs w:val="21"/>
                <w:lang w:bidi="ar"/>
              </w:rPr>
              <w:t>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投标人具有质量管理体系认证证书得1分，环境管理体系认证证书得1分，职业健康安全管理体系认证证书得1分。</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投标人获得过A</w:t>
            </w:r>
            <w:r>
              <w:rPr>
                <w:rFonts w:ascii="宋体" w:hAnsi="宋体" w:cs="宋体"/>
                <w:kern w:val="0"/>
                <w:szCs w:val="21"/>
                <w:lang w:bidi="ar"/>
              </w:rPr>
              <w:t>AA</w:t>
            </w:r>
            <w:r>
              <w:rPr>
                <w:rFonts w:hint="eastAsia" w:ascii="宋体" w:hAnsi="宋体" w:cs="宋体"/>
                <w:kern w:val="0"/>
                <w:szCs w:val="21"/>
                <w:lang w:bidi="ar"/>
              </w:rPr>
              <w:t>信用等级证书（投标当日在有效期内），得3分，获得</w:t>
            </w:r>
            <w:r>
              <w:rPr>
                <w:rFonts w:ascii="宋体" w:hAnsi="宋体" w:cs="宋体"/>
                <w:kern w:val="0"/>
                <w:szCs w:val="21"/>
                <w:lang w:bidi="ar"/>
              </w:rPr>
              <w:t>AA</w:t>
            </w:r>
            <w:r>
              <w:rPr>
                <w:rFonts w:hint="eastAsia" w:ascii="宋体" w:hAnsi="宋体" w:cs="宋体"/>
                <w:kern w:val="0"/>
                <w:szCs w:val="21"/>
                <w:lang w:bidi="ar"/>
              </w:rPr>
              <w:t>信用等级证书（投标当日在有效期内），得</w:t>
            </w:r>
            <w:r>
              <w:rPr>
                <w:rFonts w:ascii="宋体" w:hAnsi="宋体" w:cs="宋体"/>
                <w:kern w:val="0"/>
                <w:szCs w:val="21"/>
                <w:lang w:bidi="ar"/>
              </w:rPr>
              <w:t>1</w:t>
            </w:r>
            <w:r>
              <w:rPr>
                <w:rFonts w:hint="eastAsia" w:ascii="宋体" w:hAnsi="宋体" w:cs="宋体"/>
                <w:kern w:val="0"/>
                <w:szCs w:val="21"/>
                <w:lang w:bidi="ar"/>
              </w:rPr>
              <w:t>分，没有不得分。</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773"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企业业绩</w:t>
            </w:r>
          </w:p>
          <w:p>
            <w:pPr>
              <w:widowControl/>
              <w:jc w:val="center"/>
              <w:textAlignment w:val="center"/>
              <w:rPr>
                <w:rFonts w:ascii="宋体" w:hAnsi="宋体" w:cs="宋体"/>
                <w:szCs w:val="21"/>
              </w:rPr>
            </w:pPr>
            <w:r>
              <w:rPr>
                <w:rFonts w:hint="eastAsia" w:ascii="宋体" w:hAnsi="宋体" w:cs="宋体"/>
                <w:kern w:val="0"/>
                <w:szCs w:val="21"/>
                <w:lang w:bidi="ar"/>
              </w:rPr>
              <w:t>（</w:t>
            </w:r>
            <w:r>
              <w:rPr>
                <w:rFonts w:ascii="宋体" w:hAnsi="宋体" w:cs="宋体"/>
                <w:kern w:val="0"/>
                <w:szCs w:val="21"/>
                <w:lang w:bidi="ar"/>
              </w:rPr>
              <w:t>4</w:t>
            </w:r>
            <w:r>
              <w:rPr>
                <w:rFonts w:hint="eastAsia" w:ascii="宋体" w:hAnsi="宋体" w:cs="宋体"/>
                <w:kern w:val="0"/>
                <w:szCs w:val="21"/>
                <w:lang w:bidi="ar"/>
              </w:rPr>
              <w:t>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企业业绩：企业近年来（自20</w:t>
            </w:r>
            <w:r>
              <w:rPr>
                <w:rFonts w:hint="eastAsia" w:ascii="宋体" w:hAnsi="宋体" w:cs="宋体"/>
                <w:kern w:val="0"/>
                <w:szCs w:val="21"/>
                <w:lang w:val="en-US" w:eastAsia="zh-CN" w:bidi="ar"/>
              </w:rPr>
              <w:t>20</w:t>
            </w:r>
            <w:r>
              <w:rPr>
                <w:rFonts w:hint="eastAsia" w:ascii="宋体" w:hAnsi="宋体" w:cs="宋体"/>
                <w:kern w:val="0"/>
                <w:szCs w:val="21"/>
                <w:lang w:bidi="ar"/>
              </w:rPr>
              <w:t>年</w:t>
            </w:r>
            <w:r>
              <w:rPr>
                <w:rFonts w:hint="eastAsia" w:ascii="宋体" w:hAnsi="宋体" w:cs="宋体"/>
                <w:kern w:val="0"/>
                <w:szCs w:val="21"/>
                <w:lang w:val="en-US" w:eastAsia="zh-CN" w:bidi="ar"/>
              </w:rPr>
              <w:t>8</w:t>
            </w:r>
            <w:r>
              <w:rPr>
                <w:rFonts w:hint="eastAsia" w:ascii="宋体" w:hAnsi="宋体" w:cs="宋体"/>
                <w:kern w:val="0"/>
                <w:szCs w:val="21"/>
                <w:lang w:bidi="ar"/>
              </w:rPr>
              <w:t>月1日以来，</w:t>
            </w:r>
            <w:r>
              <w:rPr>
                <w:rFonts w:hint="eastAsia" w:ascii="宋体" w:hAnsi="宋体" w:cs="宋体"/>
                <w:b/>
                <w:kern w:val="0"/>
                <w:szCs w:val="21"/>
                <w:lang w:bidi="ar"/>
              </w:rPr>
              <w:t>以合同签订时间为准</w:t>
            </w:r>
            <w:r>
              <w:rPr>
                <w:rFonts w:hint="eastAsia" w:ascii="宋体" w:hAnsi="宋体" w:cs="宋体"/>
                <w:kern w:val="0"/>
                <w:szCs w:val="21"/>
                <w:lang w:bidi="ar"/>
              </w:rPr>
              <w:t>）承担过</w:t>
            </w:r>
            <w:r>
              <w:rPr>
                <w:rFonts w:hint="eastAsia" w:ascii="宋体" w:hAnsi="宋体" w:cs="宋体"/>
                <w:kern w:val="0"/>
                <w:szCs w:val="21"/>
                <w:lang w:val="en-US" w:eastAsia="zh-CN" w:bidi="ar"/>
              </w:rPr>
              <w:t>与本项目</w:t>
            </w:r>
            <w:r>
              <w:rPr>
                <w:rFonts w:hint="eastAsia" w:ascii="宋体" w:hAnsi="宋体" w:cs="宋体"/>
                <w:kern w:val="0"/>
                <w:szCs w:val="21"/>
                <w:lang w:bidi="ar"/>
              </w:rPr>
              <w:t>类似业绩。一份得</w:t>
            </w:r>
            <w:r>
              <w:rPr>
                <w:rFonts w:hint="eastAsia" w:ascii="宋体" w:hAnsi="宋体" w:cs="宋体"/>
                <w:kern w:val="0"/>
                <w:szCs w:val="21"/>
                <w:lang w:val="en-US" w:eastAsia="zh-CN" w:bidi="ar"/>
              </w:rPr>
              <w:t>1</w:t>
            </w:r>
            <w:r>
              <w:rPr>
                <w:rFonts w:hint="eastAsia" w:ascii="宋体" w:hAnsi="宋体" w:cs="宋体"/>
                <w:kern w:val="0"/>
                <w:szCs w:val="21"/>
                <w:lang w:bidi="ar"/>
              </w:rPr>
              <w:t>分，最多得</w:t>
            </w:r>
            <w:r>
              <w:rPr>
                <w:rFonts w:ascii="宋体" w:hAnsi="宋体" w:cs="宋体"/>
                <w:kern w:val="0"/>
                <w:szCs w:val="21"/>
                <w:lang w:bidi="ar"/>
              </w:rPr>
              <w:t>4</w:t>
            </w:r>
            <w:r>
              <w:rPr>
                <w:rFonts w:hint="eastAsia" w:ascii="宋体" w:hAnsi="宋体" w:cs="宋体"/>
                <w:kern w:val="0"/>
                <w:szCs w:val="21"/>
                <w:lang w:bidi="ar"/>
              </w:rPr>
              <w:t>分。</w:t>
            </w:r>
          </w:p>
          <w:p>
            <w:pPr>
              <w:widowControl/>
              <w:jc w:val="left"/>
              <w:textAlignment w:val="center"/>
              <w:rPr>
                <w:rFonts w:ascii="宋体" w:hAnsi="宋体" w:cs="宋体"/>
                <w:szCs w:val="21"/>
              </w:rPr>
            </w:pPr>
            <w:r>
              <w:rPr>
                <w:rFonts w:hint="eastAsia" w:ascii="宋体" w:hAnsi="宋体" w:cs="宋体"/>
                <w:b/>
                <w:kern w:val="0"/>
                <w:szCs w:val="21"/>
                <w:lang w:bidi="ar"/>
              </w:rPr>
              <w:t>合同原件备查，无合同原件不得分。</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773"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4</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主材质量（10分）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eastAsia="宋体" w:cs="宋体"/>
                <w:b/>
                <w:kern w:val="0"/>
                <w:szCs w:val="21"/>
                <w:lang w:val="en-US" w:eastAsia="zh-CN" w:bidi="ar"/>
              </w:rPr>
            </w:pPr>
            <w:r>
              <w:rPr>
                <w:rFonts w:hint="eastAsia" w:ascii="宋体" w:hAnsi="宋体" w:cs="宋体"/>
                <w:kern w:val="0"/>
                <w:szCs w:val="21"/>
                <w:lang w:bidi="ar"/>
              </w:rPr>
              <w:t>投标人</w:t>
            </w:r>
            <w:r>
              <w:rPr>
                <w:rFonts w:hint="eastAsia" w:ascii="宋体" w:hAnsi="宋体" w:cs="宋体"/>
                <w:kern w:val="0"/>
                <w:szCs w:val="21"/>
                <w:lang w:val="en-US" w:eastAsia="zh-CN" w:bidi="ar"/>
              </w:rPr>
              <w:t>提供主材的样品质量，综合主材材质、规格等情况，</w:t>
            </w:r>
            <w:r>
              <w:rPr>
                <w:rFonts w:hint="eastAsia" w:ascii="宋体" w:hAnsi="宋体" w:cs="宋体"/>
                <w:kern w:val="0"/>
                <w:szCs w:val="21"/>
                <w:lang w:bidi="ar"/>
              </w:rPr>
              <w:t>优得</w:t>
            </w:r>
            <w:r>
              <w:rPr>
                <w:rFonts w:hint="eastAsia" w:ascii="宋体" w:hAnsi="宋体" w:cs="宋体"/>
                <w:kern w:val="0"/>
                <w:szCs w:val="21"/>
                <w:lang w:val="en-US" w:eastAsia="zh-CN" w:bidi="ar"/>
              </w:rPr>
              <w:t>8-10</w:t>
            </w:r>
            <w:r>
              <w:rPr>
                <w:rFonts w:hint="eastAsia" w:ascii="宋体" w:hAnsi="宋体" w:cs="宋体"/>
                <w:kern w:val="0"/>
                <w:szCs w:val="21"/>
                <w:lang w:bidi="ar"/>
              </w:rPr>
              <w:t>分，良得</w:t>
            </w:r>
            <w:r>
              <w:rPr>
                <w:rFonts w:hint="eastAsia" w:ascii="宋体" w:hAnsi="宋体" w:cs="宋体"/>
                <w:kern w:val="0"/>
                <w:szCs w:val="21"/>
                <w:lang w:val="en-US" w:eastAsia="zh-CN" w:bidi="ar"/>
              </w:rPr>
              <w:t>5-7</w:t>
            </w:r>
            <w:r>
              <w:rPr>
                <w:rFonts w:hint="eastAsia" w:ascii="宋体" w:hAnsi="宋体" w:cs="宋体"/>
                <w:kern w:val="0"/>
                <w:szCs w:val="21"/>
                <w:lang w:bidi="ar"/>
              </w:rPr>
              <w:t>分，一般得</w:t>
            </w:r>
            <w:r>
              <w:rPr>
                <w:rFonts w:hint="eastAsia" w:ascii="宋体" w:hAnsi="宋体" w:cs="宋体"/>
                <w:kern w:val="0"/>
                <w:szCs w:val="21"/>
                <w:lang w:val="en-US" w:eastAsia="zh-CN" w:bidi="ar"/>
              </w:rPr>
              <w:t>4</w:t>
            </w:r>
            <w:r>
              <w:rPr>
                <w:rFonts w:hint="eastAsia" w:ascii="宋体" w:hAnsi="宋体" w:cs="宋体"/>
                <w:kern w:val="0"/>
                <w:szCs w:val="21"/>
                <w:lang w:bidi="ar"/>
              </w:rPr>
              <w:t>分，其它</w:t>
            </w:r>
            <w:r>
              <w:rPr>
                <w:rFonts w:hint="eastAsia" w:ascii="宋体" w:hAnsi="宋体" w:cs="宋体"/>
                <w:kern w:val="0"/>
                <w:szCs w:val="21"/>
                <w:lang w:val="en-US" w:eastAsia="zh-CN" w:bidi="ar"/>
              </w:rPr>
              <w:t>3</w:t>
            </w:r>
            <w:r>
              <w:rPr>
                <w:rFonts w:hint="eastAsia" w:ascii="宋体" w:hAnsi="宋体" w:cs="宋体"/>
                <w:kern w:val="0"/>
                <w:szCs w:val="21"/>
                <w:lang w:bidi="ar"/>
              </w:rPr>
              <w:t>分以下</w:t>
            </w:r>
            <w:r>
              <w:rPr>
                <w:rFonts w:hint="eastAsia" w:ascii="宋体" w:hAnsi="宋体" w:cs="宋体"/>
                <w:kern w:val="0"/>
                <w:szCs w:val="21"/>
                <w:lang w:eastAsia="zh-CN" w:bidi="ar"/>
              </w:rPr>
              <w:t>。</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920" w:hRule="atLeast"/>
        </w:trPr>
        <w:tc>
          <w:tcPr>
            <w:tcW w:w="311"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szCs w:val="21"/>
              </w:rPr>
              <w:t>5</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施工组织方案（</w:t>
            </w:r>
            <w:r>
              <w:rPr>
                <w:rFonts w:hint="eastAsia" w:ascii="宋体" w:hAnsi="宋体" w:cs="宋体"/>
                <w:kern w:val="0"/>
                <w:szCs w:val="21"/>
                <w:lang w:val="en-US" w:eastAsia="zh-CN" w:bidi="ar"/>
              </w:rPr>
              <w:t>12</w:t>
            </w:r>
            <w:r>
              <w:rPr>
                <w:rFonts w:hint="eastAsia" w:ascii="宋体" w:hAnsi="宋体" w:cs="宋体"/>
                <w:kern w:val="0"/>
                <w:szCs w:val="21"/>
                <w:lang w:bidi="ar"/>
              </w:rPr>
              <w:t>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ascii="宋体" w:hAnsi="宋体" w:cs="宋体"/>
                <w:szCs w:val="21"/>
              </w:rPr>
            </w:pPr>
            <w:r>
              <w:rPr>
                <w:rFonts w:hint="eastAsia" w:ascii="宋体" w:hAnsi="宋体" w:cs="宋体"/>
                <w:kern w:val="0"/>
                <w:szCs w:val="21"/>
                <w:lang w:bidi="ar"/>
              </w:rPr>
              <w:t>施工组织设计总体方案科学、合理、有针对性，对本项目施工中的重点和难点问题进行预测并提出合理解决办法；优得</w:t>
            </w:r>
            <w:r>
              <w:rPr>
                <w:rFonts w:hint="eastAsia" w:ascii="宋体" w:hAnsi="宋体" w:cs="宋体"/>
                <w:kern w:val="0"/>
                <w:szCs w:val="21"/>
                <w:lang w:val="en-US" w:eastAsia="zh-CN" w:bidi="ar"/>
              </w:rPr>
              <w:t>8-12</w:t>
            </w:r>
            <w:r>
              <w:rPr>
                <w:rFonts w:hint="eastAsia" w:ascii="宋体" w:hAnsi="宋体" w:cs="宋体"/>
                <w:kern w:val="0"/>
                <w:szCs w:val="21"/>
                <w:lang w:bidi="ar"/>
              </w:rPr>
              <w:t>分，良得</w:t>
            </w:r>
            <w:r>
              <w:rPr>
                <w:rFonts w:hint="eastAsia" w:ascii="宋体" w:hAnsi="宋体" w:cs="宋体"/>
                <w:kern w:val="0"/>
                <w:szCs w:val="21"/>
                <w:lang w:val="en-US" w:eastAsia="zh-CN" w:bidi="ar"/>
              </w:rPr>
              <w:t>4-7</w:t>
            </w:r>
            <w:r>
              <w:rPr>
                <w:rFonts w:hint="eastAsia" w:ascii="宋体" w:hAnsi="宋体" w:cs="宋体"/>
                <w:kern w:val="0"/>
                <w:szCs w:val="21"/>
                <w:lang w:bidi="ar"/>
              </w:rPr>
              <w:t>分，一般得</w:t>
            </w:r>
            <w:r>
              <w:rPr>
                <w:rFonts w:hint="eastAsia" w:ascii="宋体" w:hAnsi="宋体" w:cs="宋体"/>
                <w:kern w:val="0"/>
                <w:szCs w:val="21"/>
                <w:lang w:val="en-US" w:eastAsia="zh-CN" w:bidi="ar"/>
              </w:rPr>
              <w:t>1-3</w:t>
            </w:r>
            <w:r>
              <w:rPr>
                <w:rFonts w:hint="eastAsia" w:ascii="宋体" w:hAnsi="宋体" w:cs="宋体"/>
                <w:kern w:val="0"/>
                <w:szCs w:val="21"/>
                <w:lang w:bidi="ar"/>
              </w:rPr>
              <w:t>分，其它</w:t>
            </w:r>
            <w:r>
              <w:rPr>
                <w:rFonts w:hint="eastAsia" w:ascii="宋体" w:hAnsi="宋体" w:cs="宋体"/>
                <w:kern w:val="0"/>
                <w:szCs w:val="21"/>
                <w:lang w:val="en-US" w:eastAsia="zh-CN" w:bidi="ar"/>
              </w:rPr>
              <w:t>不得分</w:t>
            </w:r>
            <w:r>
              <w:rPr>
                <w:rFonts w:hint="eastAsia" w:ascii="宋体" w:hAnsi="宋体" w:cs="宋体"/>
                <w:kern w:val="0"/>
                <w:szCs w:val="21"/>
                <w:lang w:bidi="ar"/>
              </w:rPr>
              <w:t>。</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90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szCs w:val="21"/>
              </w:rPr>
              <w:t>6</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施工机械与施工队伍 （</w:t>
            </w:r>
            <w:r>
              <w:rPr>
                <w:rFonts w:ascii="宋体" w:hAnsi="宋体" w:cs="宋体"/>
                <w:kern w:val="0"/>
                <w:szCs w:val="21"/>
                <w:lang w:bidi="ar"/>
              </w:rPr>
              <w:t>3</w:t>
            </w:r>
            <w:r>
              <w:rPr>
                <w:rFonts w:hint="eastAsia" w:ascii="宋体" w:hAnsi="宋体" w:cs="宋体"/>
                <w:kern w:val="0"/>
                <w:szCs w:val="21"/>
                <w:lang w:bidi="ar"/>
              </w:rPr>
              <w:t>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ascii="宋体" w:hAnsi="宋体" w:cs="宋体"/>
                <w:szCs w:val="21"/>
              </w:rPr>
            </w:pPr>
            <w:r>
              <w:rPr>
                <w:rFonts w:hint="eastAsia" w:ascii="宋体" w:hAnsi="宋体" w:cs="宋体"/>
                <w:kern w:val="0"/>
                <w:szCs w:val="21"/>
                <w:lang w:bidi="ar"/>
              </w:rPr>
              <w:t>为本项目配备足够的专业服务人员（包括技术负责人、施工员、安全员、质量员、材料员等）劳动力和机械设备安排科学合理；优得</w:t>
            </w:r>
            <w:r>
              <w:rPr>
                <w:rFonts w:ascii="宋体" w:hAnsi="宋体" w:cs="宋体"/>
                <w:kern w:val="0"/>
                <w:szCs w:val="21"/>
                <w:lang w:bidi="ar"/>
              </w:rPr>
              <w:t>3</w:t>
            </w:r>
            <w:r>
              <w:rPr>
                <w:rFonts w:hint="eastAsia" w:ascii="宋体" w:hAnsi="宋体" w:cs="宋体"/>
                <w:kern w:val="0"/>
                <w:szCs w:val="21"/>
                <w:lang w:bidi="ar"/>
              </w:rPr>
              <w:t>分，良得</w:t>
            </w:r>
            <w:r>
              <w:rPr>
                <w:rFonts w:ascii="宋体" w:hAnsi="宋体" w:cs="宋体"/>
                <w:kern w:val="0"/>
                <w:szCs w:val="21"/>
                <w:lang w:bidi="ar"/>
              </w:rPr>
              <w:t>2</w:t>
            </w:r>
            <w:r>
              <w:rPr>
                <w:rFonts w:hint="eastAsia" w:ascii="宋体" w:hAnsi="宋体" w:cs="宋体"/>
                <w:kern w:val="0"/>
                <w:szCs w:val="21"/>
                <w:lang w:bidi="ar"/>
              </w:rPr>
              <w:t>分，一般得</w:t>
            </w:r>
            <w:r>
              <w:rPr>
                <w:rFonts w:ascii="宋体" w:hAnsi="宋体" w:cs="宋体"/>
                <w:kern w:val="0"/>
                <w:szCs w:val="21"/>
                <w:lang w:bidi="ar"/>
              </w:rPr>
              <w:t>1</w:t>
            </w:r>
            <w:r>
              <w:rPr>
                <w:rFonts w:hint="eastAsia" w:ascii="宋体" w:hAnsi="宋体" w:cs="宋体"/>
                <w:kern w:val="0"/>
                <w:szCs w:val="21"/>
                <w:lang w:bidi="ar"/>
              </w:rPr>
              <w:t>分，其它不得分。</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1225" w:hRule="atLeast"/>
        </w:trPr>
        <w:tc>
          <w:tcPr>
            <w:tcW w:w="311"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szCs w:val="21"/>
              </w:rPr>
              <w:t>7</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安全文明施工和工程质量保证措施（</w:t>
            </w:r>
            <w:r>
              <w:rPr>
                <w:rFonts w:hint="eastAsia" w:ascii="宋体" w:hAnsi="宋体" w:cs="宋体"/>
                <w:kern w:val="0"/>
                <w:szCs w:val="21"/>
                <w:lang w:val="en-US" w:eastAsia="zh-CN" w:bidi="ar"/>
              </w:rPr>
              <w:t>9</w:t>
            </w:r>
            <w:r>
              <w:rPr>
                <w:rFonts w:hint="eastAsia" w:ascii="宋体" w:hAnsi="宋体" w:cs="宋体"/>
                <w:kern w:val="0"/>
                <w:szCs w:val="21"/>
                <w:lang w:bidi="ar"/>
              </w:rPr>
              <w:t>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质量保证措施、现场保护措施和安全文明施工及环境保护措施科学、合理、有针对性。优得</w:t>
            </w:r>
            <w:r>
              <w:rPr>
                <w:rFonts w:ascii="宋体" w:hAnsi="宋体" w:cs="宋体"/>
                <w:kern w:val="0"/>
                <w:szCs w:val="21"/>
                <w:lang w:bidi="ar"/>
              </w:rPr>
              <w:t>4</w:t>
            </w:r>
            <w:r>
              <w:rPr>
                <w:rFonts w:hint="eastAsia" w:ascii="宋体" w:hAnsi="宋体" w:cs="宋体"/>
                <w:kern w:val="0"/>
                <w:szCs w:val="21"/>
                <w:lang w:bidi="ar"/>
              </w:rPr>
              <w:t>分，良得</w:t>
            </w:r>
            <w:r>
              <w:rPr>
                <w:rFonts w:ascii="宋体" w:hAnsi="宋体" w:cs="宋体"/>
                <w:kern w:val="0"/>
                <w:szCs w:val="21"/>
                <w:lang w:bidi="ar"/>
              </w:rPr>
              <w:t>3</w:t>
            </w:r>
            <w:r>
              <w:rPr>
                <w:rFonts w:hint="eastAsia" w:ascii="宋体" w:hAnsi="宋体" w:cs="宋体"/>
                <w:kern w:val="0"/>
                <w:szCs w:val="21"/>
                <w:lang w:bidi="ar"/>
              </w:rPr>
              <w:t>分，一般得</w:t>
            </w:r>
            <w:r>
              <w:rPr>
                <w:rFonts w:ascii="宋体" w:hAnsi="宋体" w:cs="宋体"/>
                <w:kern w:val="0"/>
                <w:szCs w:val="21"/>
                <w:lang w:bidi="ar"/>
              </w:rPr>
              <w:t>2</w:t>
            </w:r>
            <w:r>
              <w:rPr>
                <w:rFonts w:hint="eastAsia" w:ascii="宋体" w:hAnsi="宋体" w:cs="宋体"/>
                <w:kern w:val="0"/>
                <w:szCs w:val="21"/>
                <w:lang w:bidi="ar"/>
              </w:rPr>
              <w:t>分，其它的</w:t>
            </w:r>
            <w:r>
              <w:rPr>
                <w:rFonts w:ascii="宋体" w:hAnsi="宋体" w:cs="宋体"/>
                <w:kern w:val="0"/>
                <w:szCs w:val="21"/>
                <w:lang w:bidi="ar"/>
              </w:rPr>
              <w:t>1</w:t>
            </w:r>
            <w:r>
              <w:rPr>
                <w:rFonts w:hint="eastAsia" w:ascii="宋体" w:hAnsi="宋体" w:cs="宋体"/>
                <w:kern w:val="0"/>
                <w:szCs w:val="21"/>
                <w:lang w:bidi="ar"/>
              </w:rPr>
              <w:t>分及以下。</w:t>
            </w:r>
          </w:p>
          <w:p>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高空作业防护措施和应急处置方案</w:t>
            </w:r>
            <w:r>
              <w:rPr>
                <w:rFonts w:hint="eastAsia" w:ascii="宋体" w:hAnsi="宋体" w:cs="宋体"/>
                <w:kern w:val="0"/>
                <w:szCs w:val="21"/>
                <w:lang w:bidi="ar"/>
              </w:rPr>
              <w:t>科学、合理、有针对性</w:t>
            </w:r>
            <w:r>
              <w:rPr>
                <w:rFonts w:hint="eastAsia" w:ascii="宋体" w:hAnsi="宋体" w:cs="宋体"/>
                <w:kern w:val="0"/>
                <w:szCs w:val="21"/>
                <w:lang w:eastAsia="zh-CN" w:bidi="ar"/>
              </w:rPr>
              <w:t>，</w:t>
            </w:r>
            <w:r>
              <w:rPr>
                <w:rFonts w:hint="eastAsia" w:ascii="宋体" w:hAnsi="宋体" w:cs="宋体"/>
                <w:kern w:val="0"/>
                <w:szCs w:val="21"/>
                <w:lang w:val="en-US" w:eastAsia="zh-CN" w:bidi="ar"/>
              </w:rPr>
              <w:t>对存在高空作业出现的安全隐患提出有效保障措施。</w:t>
            </w:r>
            <w:r>
              <w:rPr>
                <w:rFonts w:hint="eastAsia" w:ascii="宋体" w:hAnsi="宋体" w:cs="宋体"/>
                <w:kern w:val="0"/>
                <w:szCs w:val="21"/>
                <w:lang w:bidi="ar"/>
              </w:rPr>
              <w:t>优得</w:t>
            </w:r>
            <w:r>
              <w:rPr>
                <w:rFonts w:hint="eastAsia" w:ascii="宋体" w:hAnsi="宋体" w:cs="宋体"/>
                <w:kern w:val="0"/>
                <w:szCs w:val="21"/>
                <w:lang w:val="en-US" w:eastAsia="zh-CN" w:bidi="ar"/>
              </w:rPr>
              <w:t>3-5</w:t>
            </w:r>
            <w:r>
              <w:rPr>
                <w:rFonts w:hint="eastAsia" w:ascii="宋体" w:hAnsi="宋体" w:cs="宋体"/>
                <w:kern w:val="0"/>
                <w:szCs w:val="21"/>
                <w:lang w:bidi="ar"/>
              </w:rPr>
              <w:t>分，良得</w:t>
            </w:r>
            <w:r>
              <w:rPr>
                <w:rFonts w:ascii="宋体" w:hAnsi="宋体" w:cs="宋体"/>
                <w:kern w:val="0"/>
                <w:szCs w:val="21"/>
                <w:lang w:bidi="ar"/>
              </w:rPr>
              <w:t>2</w:t>
            </w:r>
            <w:r>
              <w:rPr>
                <w:rFonts w:hint="eastAsia" w:ascii="宋体" w:hAnsi="宋体" w:cs="宋体"/>
                <w:kern w:val="0"/>
                <w:szCs w:val="21"/>
                <w:lang w:bidi="ar"/>
              </w:rPr>
              <w:t>分，一般得</w:t>
            </w:r>
            <w:r>
              <w:rPr>
                <w:rFonts w:ascii="宋体" w:hAnsi="宋体" w:cs="宋体"/>
                <w:kern w:val="0"/>
                <w:szCs w:val="21"/>
                <w:lang w:bidi="ar"/>
              </w:rPr>
              <w:t>1</w:t>
            </w:r>
            <w:r>
              <w:rPr>
                <w:rFonts w:hint="eastAsia" w:ascii="宋体" w:hAnsi="宋体" w:cs="宋体"/>
                <w:kern w:val="0"/>
                <w:szCs w:val="21"/>
                <w:lang w:bidi="ar"/>
              </w:rPr>
              <w:t>分，其它不得分。</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756" w:hRule="atLeast"/>
        </w:trPr>
        <w:tc>
          <w:tcPr>
            <w:tcW w:w="311"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质保（3分）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hint="eastAsia" w:ascii="宋体" w:hAnsi="宋体" w:cs="宋体"/>
                <w:kern w:val="0"/>
                <w:szCs w:val="21"/>
                <w:lang w:val="en-US" w:eastAsia="zh-CN" w:bidi="ar"/>
              </w:rPr>
            </w:pPr>
            <w:r>
              <w:rPr>
                <w:rFonts w:hint="eastAsia" w:ascii="宋体" w:hAnsi="宋体" w:cs="宋体"/>
                <w:color w:val="auto"/>
                <w:kern w:val="0"/>
                <w:szCs w:val="21"/>
              </w:rPr>
              <w:t>质保期1</w:t>
            </w:r>
            <w:r>
              <w:rPr>
                <w:rFonts w:hint="eastAsia" w:ascii="宋体" w:hAnsi="宋体" w:cs="宋体"/>
                <w:color w:val="auto"/>
                <w:kern w:val="0"/>
                <w:szCs w:val="21"/>
                <w:lang w:val="en-US" w:eastAsia="zh-CN"/>
              </w:rPr>
              <w:t>0</w:t>
            </w:r>
            <w:r>
              <w:rPr>
                <w:rFonts w:hint="eastAsia" w:ascii="宋体" w:hAnsi="宋体" w:cs="宋体"/>
                <w:color w:val="auto"/>
                <w:kern w:val="0"/>
                <w:szCs w:val="21"/>
              </w:rPr>
              <w:t>年得1分，每增加</w:t>
            </w:r>
            <w:r>
              <w:rPr>
                <w:rFonts w:hint="eastAsia" w:ascii="宋体" w:hAnsi="宋体" w:cs="宋体"/>
                <w:color w:val="auto"/>
                <w:kern w:val="0"/>
                <w:szCs w:val="21"/>
                <w:lang w:val="en-US" w:eastAsia="zh-CN"/>
              </w:rPr>
              <w:t>2</w:t>
            </w:r>
            <w:r>
              <w:rPr>
                <w:rFonts w:hint="eastAsia" w:ascii="宋体" w:hAnsi="宋体" w:cs="宋体"/>
                <w:color w:val="auto"/>
                <w:kern w:val="0"/>
                <w:szCs w:val="21"/>
              </w:rPr>
              <w:t>年得1分，最多得</w:t>
            </w:r>
            <w:r>
              <w:rPr>
                <w:rFonts w:hint="eastAsia" w:ascii="宋体" w:hAnsi="宋体" w:cs="宋体"/>
                <w:color w:val="auto"/>
                <w:kern w:val="0"/>
                <w:szCs w:val="21"/>
                <w:lang w:val="en-US" w:eastAsia="zh-CN"/>
              </w:rPr>
              <w:t>3</w:t>
            </w:r>
            <w:r>
              <w:rPr>
                <w:rFonts w:hint="eastAsia" w:ascii="宋体" w:hAnsi="宋体" w:cs="宋体"/>
                <w:color w:val="auto"/>
                <w:kern w:val="0"/>
                <w:szCs w:val="21"/>
              </w:rPr>
              <w:t>分。</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680"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603"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工期（3分）</w:t>
            </w:r>
          </w:p>
        </w:tc>
        <w:tc>
          <w:tcPr>
            <w:tcW w:w="3736" w:type="pct"/>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left"/>
              <w:textAlignment w:val="center"/>
              <w:rPr>
                <w:rFonts w:ascii="宋体" w:hAnsi="宋体" w:cs="宋体"/>
                <w:szCs w:val="21"/>
              </w:rPr>
            </w:pPr>
            <w:r>
              <w:rPr>
                <w:rFonts w:hint="eastAsia" w:ascii="宋体" w:hAnsi="宋体" w:cs="宋体"/>
                <w:kern w:val="0"/>
                <w:szCs w:val="21"/>
                <w:lang w:bidi="ar"/>
              </w:rPr>
              <w:t>工期安排科学、合理，施工进度计划和各阶段进度的保证措施清晰明了。优得3分，良得2分，一般得1分。</w:t>
            </w:r>
          </w:p>
        </w:tc>
        <w:tc>
          <w:tcPr>
            <w:tcW w:w="350" w:type="pct"/>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b/>
                <w:szCs w:val="21"/>
              </w:rPr>
            </w:pPr>
          </w:p>
        </w:tc>
      </w:tr>
      <w:tr>
        <w:tblPrEx>
          <w:tblCellMar>
            <w:top w:w="0" w:type="dxa"/>
            <w:left w:w="0" w:type="dxa"/>
            <w:bottom w:w="0" w:type="dxa"/>
            <w:right w:w="0" w:type="dxa"/>
          </w:tblCellMar>
        </w:tblPrEx>
        <w:trPr>
          <w:trHeight w:val="1075" w:hRule="atLeast"/>
        </w:trPr>
        <w:tc>
          <w:tcPr>
            <w:tcW w:w="914" w:type="pct"/>
            <w:gridSpan w:val="2"/>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得分</w:t>
            </w:r>
          </w:p>
        </w:tc>
        <w:tc>
          <w:tcPr>
            <w:tcW w:w="4086" w:type="pct"/>
            <w:gridSpan w:val="2"/>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cs="宋体"/>
                <w:b/>
                <w:kern w:val="0"/>
                <w:szCs w:val="21"/>
                <w:lang w:bidi="ar"/>
              </w:rPr>
            </w:pPr>
            <w:bookmarkStart w:id="10" w:name="_GoBack"/>
            <w:bookmarkEnd w:id="10"/>
          </w:p>
        </w:tc>
      </w:tr>
    </w:tbl>
    <w:p>
      <w:pPr>
        <w:tabs>
          <w:tab w:val="left" w:pos="709"/>
        </w:tabs>
        <w:adjustRightInd w:val="0"/>
        <w:rPr>
          <w:rFonts w:hint="eastAsia" w:ascii="宋体" w:hAnsi="宋体"/>
          <w:kern w:val="0"/>
          <w:sz w:val="22"/>
          <w:szCs w:val="28"/>
        </w:rPr>
      </w:pPr>
    </w:p>
    <w:p>
      <w:pPr>
        <w:tabs>
          <w:tab w:val="left" w:pos="709"/>
        </w:tabs>
        <w:adjustRightInd w:val="0"/>
        <w:rPr>
          <w:rFonts w:ascii="宋体" w:hAnsi="宋体"/>
          <w:kern w:val="0"/>
          <w:sz w:val="22"/>
          <w:szCs w:val="28"/>
        </w:rPr>
      </w:pPr>
      <w:r>
        <w:rPr>
          <w:rFonts w:hint="eastAsia" w:ascii="宋体" w:hAnsi="宋体"/>
          <w:kern w:val="0"/>
          <w:sz w:val="22"/>
          <w:szCs w:val="28"/>
        </w:rPr>
        <w:t>注：总分最高者为成交候选人；最高分相同时，价格分高者优先。</w:t>
      </w:r>
    </w:p>
    <w:p>
      <w:pPr>
        <w:pStyle w:val="10"/>
        <w:spacing w:after="0"/>
        <w:ind w:firstLine="0" w:firstLineChars="0"/>
        <w:rPr>
          <w:rFonts w:ascii="宋体" w:hAnsi="宋体" w:eastAsia="宋体"/>
          <w:sz w:val="24"/>
          <w:szCs w:val="24"/>
        </w:rPr>
      </w:pPr>
    </w:p>
    <w:bookmarkEnd w:id="9"/>
    <w:p>
      <w:pPr>
        <w:pStyle w:val="10"/>
        <w:spacing w:after="0"/>
        <w:ind w:firstLine="0" w:firstLineChars="0"/>
      </w:pPr>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21</w:t>
    </w:r>
    <w:r>
      <w:fldChar w:fldCharType="end"/>
    </w:r>
  </w:p>
  <w:p>
    <w:pPr>
      <w:pStyle w:val="9"/>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16"/>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6D6133"/>
    <w:multiLevelType w:val="multilevel"/>
    <w:tmpl w:val="656D6133"/>
    <w:lvl w:ilvl="0" w:tentative="0">
      <w:start w:val="1"/>
      <w:numFmt w:val="chineseCountingThousand"/>
      <w:pStyle w:val="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77F503BC"/>
    <w:multiLevelType w:val="singleLevel"/>
    <w:tmpl w:val="77F503BC"/>
    <w:lvl w:ilvl="0" w:tentative="0">
      <w:start w:val="1"/>
      <w:numFmt w:val="decimal"/>
      <w:suff w:val="nothing"/>
      <w:lvlText w:val="%1、"/>
      <w:lvlJc w:val="left"/>
    </w:lvl>
  </w:abstractNum>
  <w:num w:numId="1">
    <w:abstractNumId w:val="2"/>
  </w:num>
  <w:num w:numId="2">
    <w:abstractNumId w:val="0"/>
  </w:num>
  <w:num w:numId="3">
    <w:abstractNumId w:val="1"/>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lZmNmZmE3MzAyNDFlZWY2ZjVhZTNiZTkwMWI5ZmMifQ=="/>
  </w:docVars>
  <w:rsids>
    <w:rsidRoot w:val="26A40C5B"/>
    <w:rsid w:val="00047657"/>
    <w:rsid w:val="000F79E3"/>
    <w:rsid w:val="001E49DF"/>
    <w:rsid w:val="001F7176"/>
    <w:rsid w:val="0021011F"/>
    <w:rsid w:val="0021392F"/>
    <w:rsid w:val="003B40ED"/>
    <w:rsid w:val="003F2E61"/>
    <w:rsid w:val="00427A3A"/>
    <w:rsid w:val="004B2C6F"/>
    <w:rsid w:val="00687D48"/>
    <w:rsid w:val="0069094C"/>
    <w:rsid w:val="006E34B9"/>
    <w:rsid w:val="00751783"/>
    <w:rsid w:val="00867047"/>
    <w:rsid w:val="008A2F93"/>
    <w:rsid w:val="009967A0"/>
    <w:rsid w:val="009A4F83"/>
    <w:rsid w:val="009D10A4"/>
    <w:rsid w:val="00A45861"/>
    <w:rsid w:val="00A74E67"/>
    <w:rsid w:val="00A8056E"/>
    <w:rsid w:val="00AF051E"/>
    <w:rsid w:val="00B20883"/>
    <w:rsid w:val="00BE2D86"/>
    <w:rsid w:val="00C703F9"/>
    <w:rsid w:val="00D000BA"/>
    <w:rsid w:val="00D13C7B"/>
    <w:rsid w:val="00E36074"/>
    <w:rsid w:val="00E452C8"/>
    <w:rsid w:val="00E52129"/>
    <w:rsid w:val="00EB7B54"/>
    <w:rsid w:val="00ED654F"/>
    <w:rsid w:val="00F0755B"/>
    <w:rsid w:val="00F61F95"/>
    <w:rsid w:val="00F94704"/>
    <w:rsid w:val="00FC4FCB"/>
    <w:rsid w:val="01A26EF5"/>
    <w:rsid w:val="01C634A5"/>
    <w:rsid w:val="03B120E8"/>
    <w:rsid w:val="03BA5EE2"/>
    <w:rsid w:val="05561E2E"/>
    <w:rsid w:val="062F3DF0"/>
    <w:rsid w:val="076E0B20"/>
    <w:rsid w:val="091779A6"/>
    <w:rsid w:val="0C2C0596"/>
    <w:rsid w:val="0CDC6775"/>
    <w:rsid w:val="0D143A00"/>
    <w:rsid w:val="0D5A0848"/>
    <w:rsid w:val="0D8C49CB"/>
    <w:rsid w:val="0DC42044"/>
    <w:rsid w:val="0E260063"/>
    <w:rsid w:val="0EEC54CF"/>
    <w:rsid w:val="10BB72C8"/>
    <w:rsid w:val="12D5676C"/>
    <w:rsid w:val="13BC6B86"/>
    <w:rsid w:val="14A97D03"/>
    <w:rsid w:val="15910B06"/>
    <w:rsid w:val="1A356EDE"/>
    <w:rsid w:val="1A5F12AA"/>
    <w:rsid w:val="1A7B3ACC"/>
    <w:rsid w:val="1ADC5C4A"/>
    <w:rsid w:val="1C743C30"/>
    <w:rsid w:val="1C8C0A1F"/>
    <w:rsid w:val="1DF3687A"/>
    <w:rsid w:val="1F093390"/>
    <w:rsid w:val="20CE735B"/>
    <w:rsid w:val="217C1685"/>
    <w:rsid w:val="21D164CC"/>
    <w:rsid w:val="23884811"/>
    <w:rsid w:val="240F0073"/>
    <w:rsid w:val="26A40C5B"/>
    <w:rsid w:val="27141C8F"/>
    <w:rsid w:val="28DE49B1"/>
    <w:rsid w:val="292F5CA7"/>
    <w:rsid w:val="2A635EC6"/>
    <w:rsid w:val="2D886230"/>
    <w:rsid w:val="2E01677B"/>
    <w:rsid w:val="2F6C17EE"/>
    <w:rsid w:val="306179F9"/>
    <w:rsid w:val="334B0B9D"/>
    <w:rsid w:val="33920B4C"/>
    <w:rsid w:val="34A60BDC"/>
    <w:rsid w:val="38A075B5"/>
    <w:rsid w:val="3C18666E"/>
    <w:rsid w:val="3E594248"/>
    <w:rsid w:val="3EAC12F3"/>
    <w:rsid w:val="3F9133A5"/>
    <w:rsid w:val="40972C3D"/>
    <w:rsid w:val="413223B5"/>
    <w:rsid w:val="416B4BB9"/>
    <w:rsid w:val="46202199"/>
    <w:rsid w:val="46717FD8"/>
    <w:rsid w:val="46E67178"/>
    <w:rsid w:val="481F6154"/>
    <w:rsid w:val="4B2224F0"/>
    <w:rsid w:val="4D5162D3"/>
    <w:rsid w:val="4D84186C"/>
    <w:rsid w:val="4F285398"/>
    <w:rsid w:val="50EF617E"/>
    <w:rsid w:val="513656C9"/>
    <w:rsid w:val="53B970C0"/>
    <w:rsid w:val="53CE6810"/>
    <w:rsid w:val="54FD46DA"/>
    <w:rsid w:val="54FF1F86"/>
    <w:rsid w:val="56187F25"/>
    <w:rsid w:val="564A5664"/>
    <w:rsid w:val="59885EF4"/>
    <w:rsid w:val="5C2E060F"/>
    <w:rsid w:val="5D8B1942"/>
    <w:rsid w:val="5DF04D4E"/>
    <w:rsid w:val="6258182C"/>
    <w:rsid w:val="62FE0977"/>
    <w:rsid w:val="643E4883"/>
    <w:rsid w:val="65475B05"/>
    <w:rsid w:val="6637091A"/>
    <w:rsid w:val="66C94658"/>
    <w:rsid w:val="6D772A28"/>
    <w:rsid w:val="6DF032C8"/>
    <w:rsid w:val="6FEC20A5"/>
    <w:rsid w:val="71E85518"/>
    <w:rsid w:val="75F91B8B"/>
    <w:rsid w:val="77B43362"/>
    <w:rsid w:val="7A3544FC"/>
    <w:rsid w:val="7D382D51"/>
    <w:rsid w:val="7F13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7">
    <w:name w:val="段"/>
    <w:basedOn w:val="1"/>
    <w:next w:val="1"/>
    <w:qFormat/>
    <w:uiPriority w:val="0"/>
    <w:pPr>
      <w:widowControl/>
      <w:autoSpaceDE w:val="0"/>
      <w:autoSpaceDN w:val="0"/>
      <w:ind w:firstLine="200" w:firstLineChars="200"/>
    </w:pPr>
    <w:rPr>
      <w:rFonts w:hint="eastAsia" w:ascii="宋体"/>
      <w:kern w:val="0"/>
      <w:szCs w:val="20"/>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0">
    <w:name w:val="Body Text First Indent"/>
    <w:basedOn w:val="4"/>
    <w:qFormat/>
    <w:uiPriority w:val="0"/>
    <w:pPr>
      <w:ind w:firstLine="420" w:firstLineChars="100"/>
    </w:pPr>
    <w:rPr>
      <w:rFonts w:eastAsia="仿宋_GB2312"/>
      <w:szCs w:val="20"/>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paragraph" w:customStyle="1" w:styleId="15">
    <w:name w:val="样式 标题 1 + 四号 居中 段前: 12 磅 段后: 12 磅 行距: 单倍行距"/>
    <w:basedOn w:val="2"/>
    <w:qFormat/>
    <w:uiPriority w:val="0"/>
    <w:pPr>
      <w:spacing w:before="240" w:after="240" w:line="240" w:lineRule="auto"/>
      <w:jc w:val="center"/>
    </w:pPr>
    <w:rPr>
      <w:sz w:val="28"/>
      <w:szCs w:val="20"/>
    </w:rPr>
  </w:style>
  <w:style w:type="paragraph" w:customStyle="1" w:styleId="16">
    <w:name w:val="样式1"/>
    <w:basedOn w:val="1"/>
    <w:qFormat/>
    <w:uiPriority w:val="0"/>
    <w:pPr>
      <w:numPr>
        <w:ilvl w:val="0"/>
        <w:numId w:val="2"/>
      </w:numPr>
      <w:adjustRightInd w:val="0"/>
    </w:pPr>
    <w:rPr>
      <w:rFonts w:ascii="宋体" w:hAnsi="宋体"/>
      <w:kern w:val="0"/>
      <w:szCs w:val="21"/>
    </w:rPr>
  </w:style>
  <w:style w:type="character" w:customStyle="1" w:styleId="17">
    <w:name w:val="font21"/>
    <w:qFormat/>
    <w:uiPriority w:val="0"/>
    <w:rPr>
      <w:rFonts w:hint="eastAsia" w:ascii="宋体" w:hAnsi="宋体" w:eastAsia="宋体" w:cs="宋体"/>
      <w:b/>
      <w:bCs/>
      <w:color w:val="000000"/>
      <w:sz w:val="24"/>
      <w:szCs w:val="24"/>
      <w:u w:val="single"/>
    </w:rPr>
  </w:style>
  <w:style w:type="character" w:customStyle="1" w:styleId="18">
    <w:name w:val="font31"/>
    <w:qFormat/>
    <w:uiPriority w:val="0"/>
    <w:rPr>
      <w:rFonts w:hint="eastAsia" w:ascii="宋体" w:hAnsi="宋体" w:eastAsia="宋体" w:cs="宋体"/>
      <w:b/>
      <w:bCs/>
      <w:color w:val="000000"/>
      <w:sz w:val="24"/>
      <w:szCs w:val="24"/>
      <w:u w:val="none"/>
    </w:rPr>
  </w:style>
  <w:style w:type="paragraph" w:customStyle="1" w:styleId="19">
    <w:name w:val="样式 宋体 五号 两端对齐 行距: 单倍行距"/>
    <w:basedOn w:val="1"/>
    <w:qFormat/>
    <w:uiPriority w:val="0"/>
    <w:pPr>
      <w:adjustRightInd w:val="0"/>
    </w:pPr>
    <w:rPr>
      <w:rFonts w:ascii="宋体" w:hAnsi="宋体"/>
      <w:kern w:val="0"/>
      <w:szCs w:val="20"/>
    </w:rPr>
  </w:style>
  <w:style w:type="paragraph" w:customStyle="1" w:styleId="20">
    <w:name w:val="_Style 83"/>
    <w:basedOn w:val="4"/>
    <w:next w:val="10"/>
    <w:qFormat/>
    <w:uiPriority w:val="0"/>
    <w:pPr>
      <w:ind w:firstLine="420" w:firstLineChars="100"/>
    </w:pPr>
    <w:rPr>
      <w:rFonts w:eastAsia="仿宋_GB2312"/>
      <w:szCs w:val="20"/>
    </w:rPr>
  </w:style>
  <w:style w:type="character" w:customStyle="1" w:styleId="21">
    <w:name w:val="批注框文本 Char"/>
    <w:basedOn w:val="13"/>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12087</Words>
  <Characters>12746</Characters>
  <Lines>120</Lines>
  <Paragraphs>33</Paragraphs>
  <TotalTime>1</TotalTime>
  <ScaleCrop>false</ScaleCrop>
  <LinksUpToDate>false</LinksUpToDate>
  <CharactersWithSpaces>13681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2023-01-04T03:36:00Z</dcterms:created>
  <dc:creator>admin</dc:creator>
  <cp:lastModifiedBy>白亮宇</cp:lastModifiedBy>
  <cp:lastPrinted>2023-08-14T06:18:00Z</cp:lastPrinted>
  <dcterms:modified xsi:type="dcterms:W3CDTF">2023-08-17T07:05:22Z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BCCD2EA88CBC4A7C93E30348A253A32B_13</vt:lpwstr>
  </property>
</Properties>
</file>