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b/>
          <w:sz w:val="48"/>
          <w:szCs w:val="52"/>
          <w14:shadow w14:blurRad="50800" w14:dist="38100" w14:dir="2700000" w14:sx="100000" w14:sy="100000" w14:kx="0" w14:ky="0" w14:algn="tl">
            <w14:srgbClr w14:val="000000">
              <w14:alpha w14:val="60000"/>
            </w14:srgbClr>
          </w14:shadow>
        </w:rPr>
      </w:pPr>
      <w:r>
        <w:rPr>
          <w:rFonts w:hint="eastAsia" w:ascii="宋体" w:hAnsi="宋体"/>
          <w:b/>
          <w:sz w:val="48"/>
          <w:szCs w:val="52"/>
          <w14:shadow w14:blurRad="50800" w14:dist="38100" w14:dir="2700000" w14:sx="100000" w14:sy="100000" w14:kx="0" w14:ky="0" w14:algn="tl">
            <w14:srgbClr w14:val="000000">
              <w14:alpha w14:val="60000"/>
            </w14:srgbClr>
          </w14:shadow>
        </w:rPr>
        <w:t>江苏师范大学科文学院</w:t>
      </w:r>
    </w:p>
    <w:p>
      <w:pPr>
        <w:spacing w:line="360" w:lineRule="auto"/>
        <w:jc w:val="center"/>
        <w:rPr>
          <w:rFonts w:ascii="宋体" w:hAnsi="宋体"/>
          <w:b/>
          <w:sz w:val="44"/>
          <w:szCs w:val="52"/>
          <w14:shadow w14:blurRad="50800" w14:dist="38100" w14:dir="2700000" w14:sx="100000" w14:sy="100000" w14:kx="0" w14:ky="0" w14:algn="tl">
            <w14:srgbClr w14:val="000000">
              <w14:alpha w14:val="60000"/>
            </w14:srgbClr>
          </w14:shadow>
        </w:rPr>
      </w:pPr>
      <w:r>
        <w:rPr>
          <w:rFonts w:hint="eastAsia" w:ascii="宋体" w:hAnsi="宋体"/>
          <w:b/>
          <w:sz w:val="44"/>
          <w:szCs w:val="52"/>
          <w14:shadow w14:blurRad="50800" w14:dist="38100" w14:dir="2700000" w14:sx="100000" w14:sy="100000" w14:kx="0" w14:ky="0" w14:algn="tl">
            <w14:srgbClr w14:val="000000">
              <w14:alpha w14:val="60000"/>
            </w14:srgbClr>
          </w14:shadow>
        </w:rPr>
        <w:t>新生入学体检服务外包项目</w:t>
      </w:r>
    </w:p>
    <w:p>
      <w:pPr>
        <w:spacing w:line="360" w:lineRule="auto"/>
        <w:jc w:val="center"/>
        <w:rPr>
          <w:rFonts w:ascii="宋体" w:hAnsi="宋体"/>
          <w:b/>
          <w:sz w:val="32"/>
          <w:szCs w:val="52"/>
          <w14:shadow w14:blurRad="50800" w14:dist="38100" w14:dir="2700000" w14:sx="100000" w14:sy="100000" w14:kx="0" w14:ky="0" w14:algn="tl">
            <w14:srgbClr w14:val="000000">
              <w14:alpha w14:val="60000"/>
            </w14:srgbClr>
          </w14:shadow>
        </w:rPr>
      </w:pPr>
      <w:r>
        <w:rPr>
          <w:rFonts w:hint="eastAsia" w:ascii="宋体" w:hAnsi="宋体"/>
          <w:b/>
          <w:sz w:val="32"/>
          <w:szCs w:val="52"/>
          <w14:shadow w14:blurRad="50800" w14:dist="38100" w14:dir="2700000" w14:sx="100000" w14:sy="100000" w14:kx="0" w14:ky="0" w14:algn="tl">
            <w14:srgbClr w14:val="000000">
              <w14:alpha w14:val="60000"/>
            </w14:srgbClr>
          </w14:shadow>
        </w:rPr>
        <w:t>（项目编号：</w:t>
      </w:r>
      <w:r>
        <w:rPr>
          <w:rFonts w:ascii="宋体" w:hAnsi="宋体"/>
          <w:b/>
          <w:sz w:val="32"/>
          <w:szCs w:val="52"/>
          <w14:shadow w14:blurRad="50800" w14:dist="38100" w14:dir="2700000" w14:sx="100000" w14:sy="100000" w14:kx="0" w14:ky="0" w14:algn="tl">
            <w14:srgbClr w14:val="000000">
              <w14:alpha w14:val="60000"/>
            </w14:srgbClr>
          </w14:shadow>
        </w:rPr>
        <w:t>202</w:t>
      </w:r>
      <w:r>
        <w:rPr>
          <w:rFonts w:hint="eastAsia" w:ascii="宋体" w:hAnsi="宋体"/>
          <w:b/>
          <w:sz w:val="32"/>
          <w:szCs w:val="52"/>
          <w:lang w:val="en-US" w:eastAsia="zh-CN"/>
          <w14:shadow w14:blurRad="50800" w14:dist="38100" w14:dir="2700000" w14:sx="100000" w14:sy="100000" w14:kx="0" w14:ky="0" w14:algn="tl">
            <w14:srgbClr w14:val="000000">
              <w14:alpha w14:val="60000"/>
            </w14:srgbClr>
          </w14:shadow>
        </w:rPr>
        <w:t>3</w:t>
      </w:r>
      <w:r>
        <w:rPr>
          <w:rFonts w:hint="eastAsia" w:ascii="宋体" w:hAnsi="宋体"/>
          <w:b/>
          <w:sz w:val="32"/>
          <w:szCs w:val="52"/>
          <w14:shadow w14:blurRad="50800" w14:dist="38100" w14:dir="2700000" w14:sx="100000" w14:sy="100000" w14:kx="0" w14:ky="0" w14:algn="tl">
            <w14:srgbClr w14:val="000000">
              <w14:alpha w14:val="60000"/>
            </w14:srgbClr>
          </w14:shadow>
        </w:rPr>
        <w:t>F061</w:t>
      </w:r>
      <w:r>
        <w:rPr>
          <w:rFonts w:hint="eastAsia" w:ascii="宋体" w:hAnsi="宋体"/>
          <w:b/>
          <w:sz w:val="32"/>
          <w:szCs w:val="52"/>
          <w:lang w:val="en-US" w:eastAsia="zh-CN"/>
          <w14:shadow w14:blurRad="50800" w14:dist="38100" w14:dir="2700000" w14:sx="100000" w14:sy="100000" w14:kx="0" w14:ky="0" w14:algn="tl">
            <w14:srgbClr w14:val="000000">
              <w14:alpha w14:val="60000"/>
            </w14:srgbClr>
          </w14:shadow>
        </w:rPr>
        <w:t>7</w:t>
      </w:r>
      <w:r>
        <w:rPr>
          <w:rFonts w:hint="eastAsia" w:ascii="宋体" w:hAnsi="宋体"/>
          <w:b/>
          <w:sz w:val="32"/>
          <w:szCs w:val="52"/>
          <w14:shadow w14:blurRad="50800" w14:dist="38100" w14:dir="2700000" w14:sx="100000" w14:sy="100000" w14:kx="0" w14:ky="0" w14:algn="tl">
            <w14:srgbClr w14:val="000000">
              <w14:alpha w14:val="60000"/>
            </w14:srgbClr>
          </w14:shadow>
        </w:rPr>
        <w:t>）</w:t>
      </w:r>
    </w:p>
    <w:p>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bookmarkStart w:id="12" w:name="_GoBack"/>
      <w:bookmarkEnd w:id="12"/>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磋</w:t>
      </w: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商</w:t>
      </w: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文</w:t>
      </w:r>
    </w:p>
    <w:p>
      <w:pPr>
        <w:spacing w:line="360" w:lineRule="auto"/>
        <w:jc w:val="center"/>
        <w:rPr>
          <w:rFonts w:ascii="宋体" w:hAnsi="宋体"/>
          <w:sz w:val="24"/>
        </w:rPr>
      </w:pPr>
      <w:r>
        <w:rPr>
          <w:rFonts w:hint="eastAsia" w:ascii="宋体" w:hAnsi="宋体"/>
          <w:sz w:val="56"/>
          <w14:shadow w14:blurRad="50800" w14:dist="38100" w14:dir="2700000" w14:sx="100000" w14:sy="100000" w14:kx="0" w14:ky="0" w14:algn="tl">
            <w14:srgbClr w14:val="000000">
              <w14:alpha w14:val="60000"/>
            </w14:srgbClr>
          </w14:shadow>
        </w:rPr>
        <w:t>件</w:t>
      </w: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江苏师范大学科文学院集中采购中心</w:t>
      </w: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20</w:t>
      </w:r>
      <w:r>
        <w:rPr>
          <w:rFonts w:ascii="宋体" w:hAnsi="宋体"/>
          <w:sz w:val="32"/>
          <w14:shadow w14:blurRad="50800" w14:dist="38100" w14:dir="2700000" w14:sx="100000" w14:sy="100000" w14:kx="0" w14:ky="0" w14:algn="tl">
            <w14:srgbClr w14:val="000000">
              <w14:alpha w14:val="60000"/>
            </w14:srgbClr>
          </w14:shadow>
        </w:rPr>
        <w:t>2</w:t>
      </w:r>
      <w:r>
        <w:rPr>
          <w:rFonts w:hint="eastAsia" w:ascii="宋体" w:hAnsi="宋体"/>
          <w:sz w:val="32"/>
          <w:lang w:val="en-US" w:eastAsia="zh-CN"/>
          <w14:shadow w14:blurRad="50800" w14:dist="38100" w14:dir="2700000" w14:sx="100000" w14:sy="100000" w14:kx="0" w14:ky="0" w14:algn="tl">
            <w14:srgbClr w14:val="000000">
              <w14:alpha w14:val="60000"/>
            </w14:srgbClr>
          </w14:shadow>
        </w:rPr>
        <w:t>3</w:t>
      </w:r>
      <w:r>
        <w:rPr>
          <w:rFonts w:hint="eastAsia" w:ascii="宋体" w:hAnsi="宋体"/>
          <w:sz w:val="32"/>
          <w14:shadow w14:blurRad="50800" w14:dist="38100" w14:dir="2700000" w14:sx="100000" w14:sy="100000" w14:kx="0" w14:ky="0" w14:algn="tl">
            <w14:srgbClr w14:val="000000">
              <w14:alpha w14:val="60000"/>
            </w14:srgbClr>
          </w14:shadow>
        </w:rPr>
        <w:t>年8月</w:t>
      </w:r>
      <w:r>
        <w:rPr>
          <w:rFonts w:hint="eastAsia" w:ascii="宋体" w:hAnsi="宋体"/>
          <w:sz w:val="32"/>
          <w:lang w:val="en-US" w:eastAsia="zh-CN"/>
          <w14:shadow w14:blurRad="50800" w14:dist="38100" w14:dir="2700000" w14:sx="100000" w14:sy="100000" w14:kx="0" w14:ky="0" w14:algn="tl">
            <w14:srgbClr w14:val="000000">
              <w14:alpha w14:val="60000"/>
            </w14:srgbClr>
          </w14:shadow>
        </w:rPr>
        <w:t>23</w:t>
      </w:r>
      <w:r>
        <w:rPr>
          <w:rFonts w:hint="eastAsia" w:ascii="宋体" w:hAnsi="宋体"/>
          <w:sz w:val="32"/>
          <w14:shadow w14:blurRad="50800" w14:dist="38100" w14:dir="2700000" w14:sx="100000" w14:sy="100000" w14:kx="0" w14:ky="0" w14:algn="tl">
            <w14:srgbClr w14:val="000000">
              <w14:alpha w14:val="60000"/>
            </w14:srgbClr>
          </w14:shadow>
        </w:rPr>
        <w:t>日</w:t>
      </w:r>
    </w:p>
    <w:p>
      <w:pPr>
        <w:pStyle w:val="18"/>
        <w:numPr>
          <w:ilvl w:val="0"/>
          <w:numId w:val="0"/>
        </w:numPr>
        <w:spacing w:before="0" w:after="0" w:line="400" w:lineRule="exact"/>
        <w:outlineLvl w:val="9"/>
        <w:rPr>
          <w:rFonts w:ascii="宋体" w:hAnsi="宋体"/>
          <w:sz w:val="24"/>
          <w:szCs w:val="24"/>
        </w:rPr>
      </w:pPr>
      <w:r>
        <w:rPr>
          <w:rFonts w:ascii="宋体" w:hAnsi="宋体"/>
        </w:rPr>
        <w:br w:type="page"/>
      </w:r>
      <w:r>
        <w:rPr>
          <w:rFonts w:hint="eastAsia" w:ascii="宋体" w:hAnsi="宋体"/>
          <w:sz w:val="24"/>
          <w:szCs w:val="24"/>
        </w:rPr>
        <w:t>第一章 总 则</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bCs w:val="0"/>
          <w:sz w:val="24"/>
          <w:szCs w:val="24"/>
        </w:rPr>
        <w:t>一、磋商文件</w:t>
      </w:r>
    </w:p>
    <w:p>
      <w:pPr>
        <w:pStyle w:val="19"/>
        <w:numPr>
          <w:ilvl w:val="0"/>
          <w:numId w:val="0"/>
        </w:numPr>
        <w:ind w:firstLine="480" w:firstLineChars="200"/>
        <w:rPr>
          <w:sz w:val="24"/>
          <w:szCs w:val="24"/>
        </w:rPr>
      </w:pPr>
      <w:r>
        <w:rPr>
          <w:rFonts w:hint="eastAsia"/>
          <w:sz w:val="24"/>
          <w:szCs w:val="24"/>
        </w:rPr>
        <w:t>1.投标人应详细阅读磋商文件、采购公告的全部内容。如果投标人没有按要求提交全部资料或者没有对磋商文件在各方面的要求都做出实质性响应，可能导致其投标被拒绝。</w:t>
      </w:r>
    </w:p>
    <w:p>
      <w:pPr>
        <w:pStyle w:val="19"/>
        <w:numPr>
          <w:ilvl w:val="0"/>
          <w:numId w:val="0"/>
        </w:numPr>
        <w:ind w:firstLine="472" w:firstLineChars="196"/>
        <w:rPr>
          <w:b/>
          <w:sz w:val="24"/>
          <w:szCs w:val="24"/>
        </w:rPr>
      </w:pPr>
      <w:r>
        <w:rPr>
          <w:rFonts w:hint="eastAsia"/>
          <w:b/>
          <w:sz w:val="24"/>
          <w:szCs w:val="24"/>
        </w:rPr>
        <w:t>2.磋商文件的澄清</w:t>
      </w:r>
    </w:p>
    <w:p>
      <w:pPr>
        <w:pStyle w:val="19"/>
        <w:numPr>
          <w:ilvl w:val="0"/>
          <w:numId w:val="0"/>
        </w:numPr>
        <w:ind w:firstLine="480" w:firstLineChars="200"/>
        <w:rPr>
          <w:sz w:val="24"/>
          <w:szCs w:val="24"/>
        </w:rPr>
      </w:pPr>
      <w:r>
        <w:rPr>
          <w:rFonts w:hint="eastAsia"/>
          <w:sz w:val="24"/>
          <w:szCs w:val="24"/>
        </w:rPr>
        <w:t>投标人可要求对磋商文件进行澄清。澄清要求应在规定时间以书面形式（须加盖单位公章）送达我院集中采购中心，同时将澄清要求以WORD文档形式发送到集中采购中心邮箱（</w:t>
      </w:r>
      <w:r>
        <w:rPr>
          <w:rFonts w:hint="eastAsia"/>
          <w:sz w:val="24"/>
          <w:szCs w:val="24"/>
          <w:shd w:val="clear" w:color="auto" w:fill="FFFFFF"/>
        </w:rPr>
        <w:t>kwxyjzcg@126</w:t>
      </w:r>
      <w:r>
        <w:rPr>
          <w:sz w:val="24"/>
          <w:szCs w:val="24"/>
          <w:shd w:val="clear" w:color="auto" w:fill="FFFFFF"/>
        </w:rPr>
        <w:t>.com</w:t>
      </w:r>
      <w:r>
        <w:rPr>
          <w:rFonts w:hint="eastAsia"/>
          <w:sz w:val="24"/>
          <w:szCs w:val="24"/>
        </w:rPr>
        <w:t>）。集中采购中心将以书面形式或通过</w:t>
      </w:r>
      <w:r>
        <w:rPr>
          <w:rFonts w:hint="eastAsia"/>
          <w:kern w:val="2"/>
          <w:sz w:val="24"/>
          <w:szCs w:val="24"/>
        </w:rPr>
        <w:t>“江苏师范大学科文学院网站”（http://kwxy.jsnu.edu.cn/）发布</w:t>
      </w:r>
      <w:r>
        <w:rPr>
          <w:rFonts w:hint="eastAsia"/>
          <w:sz w:val="24"/>
          <w:szCs w:val="24"/>
        </w:rPr>
        <w:t>公告。</w:t>
      </w:r>
    </w:p>
    <w:p>
      <w:pPr>
        <w:pStyle w:val="19"/>
        <w:numPr>
          <w:ilvl w:val="0"/>
          <w:numId w:val="0"/>
        </w:numPr>
        <w:ind w:firstLine="472" w:firstLineChars="196"/>
        <w:rPr>
          <w:b/>
          <w:sz w:val="24"/>
          <w:szCs w:val="24"/>
        </w:rPr>
      </w:pPr>
      <w:r>
        <w:rPr>
          <w:rFonts w:hint="eastAsia"/>
          <w:b/>
          <w:sz w:val="24"/>
          <w:szCs w:val="24"/>
        </w:rPr>
        <w:t>3.磋商文件的修改</w:t>
      </w:r>
    </w:p>
    <w:p>
      <w:pPr>
        <w:pStyle w:val="19"/>
        <w:numPr>
          <w:ilvl w:val="0"/>
          <w:numId w:val="0"/>
        </w:numPr>
        <w:ind w:firstLine="480" w:firstLineChars="200"/>
        <w:rPr>
          <w:sz w:val="24"/>
          <w:szCs w:val="24"/>
        </w:rPr>
      </w:pPr>
      <w:r>
        <w:rPr>
          <w:rFonts w:hint="eastAsia"/>
          <w:sz w:val="24"/>
          <w:szCs w:val="24"/>
        </w:rPr>
        <w:t>3.1在投标截止期5日以前任何时候，采购人无论出于何种原因，均可对磋商文件用补充文件的方式进行修改。</w:t>
      </w:r>
    </w:p>
    <w:p>
      <w:pPr>
        <w:pStyle w:val="19"/>
        <w:numPr>
          <w:ilvl w:val="0"/>
          <w:numId w:val="0"/>
        </w:numPr>
        <w:ind w:firstLine="480" w:firstLineChars="200"/>
        <w:rPr>
          <w:sz w:val="24"/>
          <w:szCs w:val="24"/>
        </w:rPr>
      </w:pPr>
      <w:r>
        <w:rPr>
          <w:rFonts w:hint="eastAsia"/>
          <w:sz w:val="24"/>
          <w:szCs w:val="24"/>
        </w:rPr>
        <w:t>3.2对磋商文件的修改，将通过</w:t>
      </w:r>
      <w:r>
        <w:rPr>
          <w:rFonts w:hint="eastAsia"/>
          <w:kern w:val="2"/>
          <w:sz w:val="24"/>
          <w:szCs w:val="24"/>
        </w:rPr>
        <w:t>“江苏师范大学科文学院网站（http://kwxy.jsnu.edu.cn/）发布</w:t>
      </w:r>
      <w:r>
        <w:rPr>
          <w:rFonts w:hint="eastAsia"/>
          <w:sz w:val="24"/>
          <w:szCs w:val="24"/>
        </w:rPr>
        <w:t>公告。补充文件将作为磋商文件的组成部分，对所有领取了磋商文件的投标人均具有约束力。</w:t>
      </w:r>
    </w:p>
    <w:p>
      <w:pPr>
        <w:pStyle w:val="19"/>
        <w:numPr>
          <w:ilvl w:val="0"/>
          <w:numId w:val="0"/>
        </w:numPr>
        <w:ind w:firstLine="480" w:firstLineChars="200"/>
        <w:rPr>
          <w:sz w:val="24"/>
          <w:szCs w:val="24"/>
        </w:rPr>
      </w:pPr>
      <w:r>
        <w:rPr>
          <w:rFonts w:hint="eastAsia"/>
          <w:sz w:val="24"/>
          <w:szCs w:val="24"/>
        </w:rPr>
        <w:t>3.3为使投标人有足够的时间按磋商文件的修改要求考虑修正磋商文件，采购人可酌情推迟投标日期，并将具体变更情况通过</w:t>
      </w:r>
      <w:r>
        <w:rPr>
          <w:rFonts w:hint="eastAsia"/>
          <w:kern w:val="2"/>
          <w:sz w:val="24"/>
          <w:szCs w:val="24"/>
        </w:rPr>
        <w:t xml:space="preserve"> “江苏师范大学科文学院网站”</w:t>
      </w:r>
      <w:r>
        <w:rPr>
          <w:rFonts w:hint="eastAsia"/>
          <w:sz w:val="24"/>
          <w:szCs w:val="24"/>
        </w:rPr>
        <w:t>公告。</w:t>
      </w:r>
    </w:p>
    <w:p>
      <w:pPr>
        <w:pStyle w:val="19"/>
        <w:numPr>
          <w:ilvl w:val="0"/>
          <w:numId w:val="0"/>
        </w:numPr>
        <w:ind w:firstLine="472" w:firstLineChars="196"/>
        <w:rPr>
          <w:b/>
          <w:sz w:val="24"/>
          <w:szCs w:val="24"/>
        </w:rPr>
      </w:pPr>
      <w:r>
        <w:rPr>
          <w:rFonts w:hint="eastAsia"/>
          <w:b/>
          <w:sz w:val="24"/>
          <w:szCs w:val="24"/>
        </w:rPr>
        <w:t>4. 通知</w:t>
      </w:r>
    </w:p>
    <w:p>
      <w:pPr>
        <w:pStyle w:val="19"/>
        <w:numPr>
          <w:ilvl w:val="0"/>
          <w:numId w:val="0"/>
        </w:numPr>
        <w:ind w:firstLine="480" w:firstLineChars="200"/>
        <w:rPr>
          <w:sz w:val="24"/>
          <w:szCs w:val="24"/>
        </w:rPr>
      </w:pPr>
      <w:r>
        <w:rPr>
          <w:rFonts w:hint="eastAsia"/>
          <w:sz w:val="24"/>
          <w:szCs w:val="24"/>
        </w:rPr>
        <w:t>对与本项目有关的通知，采购人将通过“</w:t>
      </w:r>
      <w:r>
        <w:rPr>
          <w:rFonts w:hint="eastAsia"/>
          <w:kern w:val="2"/>
          <w:sz w:val="24"/>
          <w:szCs w:val="24"/>
        </w:rPr>
        <w:t>江苏师范大学科文学院网站</w:t>
      </w:r>
      <w:r>
        <w:rPr>
          <w:rFonts w:hint="eastAsia"/>
          <w:sz w:val="24"/>
          <w:szCs w:val="24"/>
        </w:rPr>
        <w:t>”发布公告，请投标人自行关注。</w:t>
      </w:r>
    </w:p>
    <w:p>
      <w:pPr>
        <w:pStyle w:val="19"/>
        <w:numPr>
          <w:ilvl w:val="0"/>
          <w:numId w:val="0"/>
        </w:numPr>
        <w:ind w:firstLine="482" w:firstLineChars="200"/>
        <w:rPr>
          <w:b/>
          <w:sz w:val="24"/>
          <w:szCs w:val="24"/>
        </w:rPr>
      </w:pPr>
      <w:r>
        <w:rPr>
          <w:b/>
          <w:sz w:val="24"/>
          <w:szCs w:val="24"/>
        </w:rPr>
        <w:t>5.</w:t>
      </w:r>
      <w:r>
        <w:rPr>
          <w:rFonts w:hint="eastAsia"/>
          <w:b/>
          <w:sz w:val="24"/>
          <w:szCs w:val="24"/>
        </w:rPr>
        <w:t>投标人资格条件</w:t>
      </w:r>
    </w:p>
    <w:p>
      <w:pPr>
        <w:spacing w:line="280" w:lineRule="exact"/>
        <w:ind w:firstLine="480" w:firstLineChars="200"/>
        <w:rPr>
          <w:rFonts w:ascii="宋体" w:hAnsi="宋体"/>
          <w:sz w:val="24"/>
        </w:rPr>
      </w:pPr>
      <w:r>
        <w:rPr>
          <w:rFonts w:hint="eastAsia" w:ascii="宋体" w:hAnsi="宋体"/>
          <w:sz w:val="24"/>
        </w:rPr>
        <w:t>1）具有独立承担民事责任的能力；</w:t>
      </w:r>
    </w:p>
    <w:p>
      <w:pPr>
        <w:spacing w:line="280" w:lineRule="exact"/>
        <w:ind w:firstLine="480" w:firstLineChars="200"/>
        <w:rPr>
          <w:rFonts w:ascii="宋体" w:hAnsi="宋体"/>
          <w:sz w:val="24"/>
        </w:rPr>
      </w:pPr>
      <w:r>
        <w:rPr>
          <w:rFonts w:hint="eastAsia" w:ascii="宋体" w:hAnsi="宋体"/>
          <w:sz w:val="24"/>
        </w:rPr>
        <w:t>2）具有良好的商业信誉和健全的财务会计制度；</w:t>
      </w:r>
    </w:p>
    <w:p>
      <w:pPr>
        <w:pStyle w:val="19"/>
        <w:numPr>
          <w:ilvl w:val="0"/>
          <w:numId w:val="0"/>
        </w:numPr>
        <w:ind w:firstLine="480" w:firstLineChars="200"/>
        <w:rPr>
          <w:sz w:val="24"/>
        </w:rPr>
      </w:pPr>
      <w:r>
        <w:rPr>
          <w:rFonts w:hint="eastAsia"/>
          <w:sz w:val="24"/>
        </w:rPr>
        <w:t>3）具有履行合同所必需的资质：“</w:t>
      </w:r>
      <w:r>
        <w:rPr>
          <w:rFonts w:hint="eastAsia"/>
          <w:b/>
          <w:sz w:val="24"/>
          <w:szCs w:val="24"/>
        </w:rPr>
        <w:t>医疗机构执业许可证</w:t>
      </w:r>
      <w:r>
        <w:rPr>
          <w:rFonts w:hint="eastAsia"/>
          <w:sz w:val="24"/>
        </w:rPr>
        <w:t>”或“营业执照”</w:t>
      </w:r>
      <w:r>
        <w:rPr>
          <w:rFonts w:hint="eastAsia"/>
          <w:b/>
          <w:sz w:val="24"/>
          <w:szCs w:val="24"/>
        </w:rPr>
        <w:t>有“健康体检”服务项目。</w:t>
      </w:r>
    </w:p>
    <w:p>
      <w:pPr>
        <w:spacing w:line="280" w:lineRule="exact"/>
        <w:ind w:firstLine="480" w:firstLineChars="200"/>
        <w:rPr>
          <w:rFonts w:ascii="宋体" w:hAnsi="宋体"/>
          <w:sz w:val="24"/>
        </w:rPr>
      </w:pPr>
      <w:r>
        <w:rPr>
          <w:rFonts w:hint="eastAsia" w:ascii="宋体" w:hAnsi="宋体"/>
          <w:sz w:val="24"/>
        </w:rPr>
        <w:t>4）依法缴纳税收和社会保障资金；</w:t>
      </w:r>
    </w:p>
    <w:p>
      <w:pPr>
        <w:spacing w:line="280" w:lineRule="exact"/>
        <w:ind w:firstLine="480" w:firstLineChars="200"/>
        <w:rPr>
          <w:rFonts w:ascii="宋体" w:hAnsi="宋体"/>
          <w:sz w:val="24"/>
        </w:rPr>
      </w:pPr>
      <w:r>
        <w:rPr>
          <w:rFonts w:hint="eastAsia" w:ascii="宋体" w:hAnsi="宋体"/>
          <w:sz w:val="24"/>
        </w:rPr>
        <w:t>5）符合法律、行政法规规定的其他条件；</w:t>
      </w:r>
    </w:p>
    <w:p>
      <w:pPr>
        <w:spacing w:line="280" w:lineRule="exact"/>
        <w:ind w:firstLine="480" w:firstLineChars="200"/>
        <w:rPr>
          <w:rFonts w:ascii="宋体" w:hAnsi="宋体"/>
          <w:sz w:val="24"/>
        </w:rPr>
      </w:pPr>
      <w:r>
        <w:rPr>
          <w:rFonts w:hint="eastAsia" w:ascii="宋体" w:hAnsi="宋体"/>
          <w:sz w:val="24"/>
        </w:rPr>
        <w:t>6）不接受联合体投标；</w:t>
      </w:r>
    </w:p>
    <w:p>
      <w:pPr>
        <w:spacing w:line="280" w:lineRule="exact"/>
        <w:ind w:firstLine="480" w:firstLineChars="200"/>
        <w:rPr>
          <w:rFonts w:ascii="宋体" w:hAnsi="宋体"/>
          <w:sz w:val="24"/>
        </w:rPr>
      </w:pPr>
      <w:r>
        <w:rPr>
          <w:rFonts w:hint="eastAsia" w:ascii="宋体" w:hAnsi="宋体"/>
          <w:sz w:val="24"/>
        </w:rPr>
        <w:t>7）单位负责人为同一人或者存在控股、管理关系的不同单位不得参加同一项目的投标活动。</w:t>
      </w:r>
    </w:p>
    <w:p>
      <w:pPr>
        <w:spacing w:line="280" w:lineRule="exact"/>
        <w:ind w:firstLine="480" w:firstLineChars="200"/>
        <w:rPr>
          <w:rFonts w:ascii="宋体" w:hAnsi="宋体"/>
          <w:sz w:val="24"/>
          <w:shd w:val="clear"/>
        </w:rPr>
      </w:pPr>
      <w:r>
        <w:rPr>
          <w:rFonts w:hint="eastAsia" w:ascii="宋体" w:hAnsi="宋体"/>
          <w:sz w:val="24"/>
        </w:rPr>
        <w:t>6.付款方式：</w:t>
      </w:r>
      <w:r>
        <w:rPr>
          <w:rFonts w:hint="eastAsia" w:ascii="宋体" w:hAnsi="宋体"/>
          <w:sz w:val="24"/>
          <w:shd w:val="clear" w:color="auto"/>
        </w:rPr>
        <w:t>无预付款，在合同签署服务时间范围内，履约完成并经采购人确认合格后，根据202</w:t>
      </w:r>
      <w:r>
        <w:rPr>
          <w:rFonts w:hint="eastAsia" w:ascii="宋体" w:hAnsi="宋体"/>
          <w:sz w:val="24"/>
          <w:shd w:val="clear" w:color="auto"/>
          <w:lang w:val="en-US" w:eastAsia="zh-CN"/>
        </w:rPr>
        <w:t>3</w:t>
      </w:r>
      <w:r>
        <w:rPr>
          <w:rFonts w:hint="eastAsia" w:ascii="宋体" w:hAnsi="宋体"/>
          <w:sz w:val="24"/>
          <w:shd w:val="clear" w:color="auto"/>
        </w:rPr>
        <w:t>级新生实际不报到率予以一次性支付合同实际结算金额的100%；中标人须出具合法有效完整的完税发票及凭证资料进行支付及办理结算。</w:t>
      </w:r>
    </w:p>
    <w:p>
      <w:pPr>
        <w:pStyle w:val="18"/>
        <w:numPr>
          <w:ilvl w:val="0"/>
          <w:numId w:val="0"/>
        </w:numPr>
        <w:spacing w:before="0" w:after="0"/>
        <w:ind w:firstLine="482" w:firstLineChars="200"/>
        <w:jc w:val="left"/>
        <w:outlineLvl w:val="9"/>
        <w:rPr>
          <w:rFonts w:ascii="宋体" w:hAnsi="宋体"/>
          <w:bCs w:val="0"/>
          <w:sz w:val="24"/>
        </w:rPr>
      </w:pPr>
      <w:r>
        <w:rPr>
          <w:rFonts w:hint="eastAsia" w:ascii="宋体" w:hAnsi="宋体"/>
          <w:bCs w:val="0"/>
          <w:sz w:val="24"/>
        </w:rPr>
        <w:t>7.项目预算：不高于86元/人</w:t>
      </w:r>
    </w:p>
    <w:p>
      <w:pPr>
        <w:pStyle w:val="18"/>
        <w:numPr>
          <w:ilvl w:val="0"/>
          <w:numId w:val="0"/>
        </w:numPr>
        <w:shd w:val="clear" w:color="auto"/>
        <w:spacing w:before="0" w:after="0"/>
        <w:ind w:firstLine="482" w:firstLineChars="200"/>
        <w:jc w:val="left"/>
        <w:outlineLvl w:val="9"/>
        <w:rPr>
          <w:rFonts w:ascii="宋体" w:hAnsi="宋体"/>
          <w:b w:val="0"/>
          <w:sz w:val="24"/>
        </w:rPr>
      </w:pPr>
      <w:r>
        <w:rPr>
          <w:rFonts w:hint="eastAsia" w:ascii="宋体" w:hAnsi="宋体"/>
          <w:kern w:val="0"/>
          <w:sz w:val="24"/>
          <w:szCs w:val="24"/>
        </w:rPr>
        <w:t>8.主体服务周期：7个日历天</w:t>
      </w:r>
      <w:r>
        <w:rPr>
          <w:rFonts w:hint="eastAsia" w:ascii="宋体" w:hAnsi="宋体"/>
          <w:b w:val="0"/>
          <w:sz w:val="24"/>
        </w:rPr>
        <w:t>。</w:t>
      </w:r>
    </w:p>
    <w:p>
      <w:pPr>
        <w:pStyle w:val="18"/>
        <w:numPr>
          <w:ilvl w:val="0"/>
          <w:numId w:val="0"/>
        </w:numPr>
        <w:spacing w:before="0" w:after="0"/>
        <w:ind w:firstLine="482" w:firstLineChars="200"/>
        <w:jc w:val="left"/>
        <w:outlineLvl w:val="9"/>
        <w:rPr>
          <w:rFonts w:ascii="宋体" w:hAnsi="宋体"/>
          <w:b w:val="0"/>
          <w:sz w:val="24"/>
        </w:rPr>
      </w:pPr>
      <w:r>
        <w:rPr>
          <w:rFonts w:hint="eastAsia" w:ascii="宋体" w:hAnsi="宋体"/>
          <w:kern w:val="0"/>
          <w:sz w:val="24"/>
          <w:szCs w:val="24"/>
        </w:rPr>
        <w:t>9.服务地点：</w:t>
      </w:r>
      <w:r>
        <w:rPr>
          <w:rFonts w:hint="eastAsia" w:ascii="宋体" w:hAnsi="宋体"/>
          <w:b w:val="0"/>
          <w:bCs w:val="0"/>
          <w:kern w:val="0"/>
          <w:sz w:val="24"/>
          <w:szCs w:val="24"/>
        </w:rPr>
        <w:t>江苏师范大学</w:t>
      </w:r>
      <w:r>
        <w:rPr>
          <w:rFonts w:hint="eastAsia" w:ascii="宋体" w:hAnsi="宋体"/>
          <w:b w:val="0"/>
          <w:bCs w:val="0"/>
          <w:sz w:val="24"/>
        </w:rPr>
        <w:t>科文学院</w:t>
      </w:r>
      <w:r>
        <w:rPr>
          <w:rFonts w:hint="eastAsia" w:ascii="宋体" w:hAnsi="宋体"/>
          <w:b w:val="0"/>
          <w:sz w:val="24"/>
        </w:rPr>
        <w:t>潘安湖校区。</w:t>
      </w:r>
    </w:p>
    <w:p>
      <w:pPr>
        <w:pStyle w:val="18"/>
        <w:numPr>
          <w:ilvl w:val="0"/>
          <w:numId w:val="0"/>
        </w:numPr>
        <w:spacing w:before="0" w:after="0"/>
        <w:ind w:firstLine="482" w:firstLineChars="200"/>
        <w:jc w:val="left"/>
        <w:outlineLvl w:val="9"/>
        <w:rPr>
          <w:rFonts w:hint="default" w:ascii="宋体" w:hAnsi="宋体" w:eastAsia="宋体"/>
          <w:b w:val="0"/>
          <w:sz w:val="24"/>
          <w:lang w:val="en-US" w:eastAsia="zh-CN"/>
        </w:rPr>
      </w:pPr>
      <w:r>
        <w:rPr>
          <w:rFonts w:hint="eastAsia" w:ascii="宋体" w:hAnsi="宋体"/>
          <w:bCs w:val="0"/>
          <w:sz w:val="24"/>
        </w:rPr>
        <w:t>10.服务对象：202</w:t>
      </w:r>
      <w:r>
        <w:rPr>
          <w:rFonts w:hint="eastAsia" w:ascii="宋体" w:hAnsi="宋体"/>
          <w:bCs w:val="0"/>
          <w:sz w:val="24"/>
          <w:lang w:val="en-US" w:eastAsia="zh-CN"/>
        </w:rPr>
        <w:t>3</w:t>
      </w:r>
      <w:r>
        <w:rPr>
          <w:rFonts w:hint="eastAsia" w:ascii="宋体" w:hAnsi="宋体"/>
          <w:bCs w:val="0"/>
          <w:sz w:val="24"/>
        </w:rPr>
        <w:t>级新生（约</w:t>
      </w:r>
      <w:r>
        <w:rPr>
          <w:rFonts w:hint="eastAsia" w:ascii="宋体" w:hAnsi="宋体"/>
          <w:bCs w:val="0"/>
          <w:sz w:val="24"/>
          <w:lang w:val="en-US" w:eastAsia="zh-CN"/>
        </w:rPr>
        <w:t>49</w:t>
      </w:r>
      <w:r>
        <w:rPr>
          <w:rFonts w:hint="eastAsia" w:ascii="宋体" w:hAnsi="宋体"/>
          <w:bCs w:val="0"/>
          <w:sz w:val="24"/>
        </w:rPr>
        <w:t>00人）</w:t>
      </w:r>
    </w:p>
    <w:p>
      <w:pPr>
        <w:ind w:firstLine="482" w:firstLineChars="200"/>
        <w:rPr>
          <w:rFonts w:ascii="宋体" w:hAnsi="宋体"/>
          <w:color w:val="auto"/>
          <w:sz w:val="24"/>
        </w:rPr>
      </w:pPr>
      <w:r>
        <w:rPr>
          <w:rFonts w:hint="eastAsia" w:ascii="宋体" w:hAnsi="宋体"/>
          <w:b/>
          <w:bCs/>
          <w:sz w:val="24"/>
        </w:rPr>
        <w:t>11.现场勘查：</w:t>
      </w:r>
      <w:r>
        <w:rPr>
          <w:rFonts w:hint="eastAsia" w:ascii="宋体" w:hAnsi="宋体"/>
          <w:bCs/>
          <w:sz w:val="24"/>
        </w:rPr>
        <w:t>本项目不安排集中现场勘查，投标人可自行安排现场考察事宜，进入现场前联系相关负责老师，</w:t>
      </w:r>
      <w:r>
        <w:rPr>
          <w:rFonts w:hint="eastAsia" w:ascii="宋体" w:hAnsi="宋体"/>
          <w:sz w:val="24"/>
        </w:rPr>
        <w:t>按照采购方疫控期间的各项防疫规定和要求并提前一天提供报备资料，费用自理。采购方现场对接联系人</w:t>
      </w:r>
      <w:r>
        <w:rPr>
          <w:rFonts w:hint="eastAsia" w:ascii="宋体" w:hAnsi="宋体"/>
          <w:b/>
          <w:bCs/>
          <w:color w:val="auto"/>
          <w:sz w:val="24"/>
        </w:rPr>
        <w:t>王老师，联系方式1</w:t>
      </w:r>
      <w:r>
        <w:rPr>
          <w:rFonts w:ascii="宋体" w:hAnsi="宋体"/>
          <w:b/>
          <w:bCs/>
          <w:color w:val="auto"/>
          <w:sz w:val="24"/>
        </w:rPr>
        <w:t>5162261874</w:t>
      </w:r>
      <w:r>
        <w:rPr>
          <w:rFonts w:hint="eastAsia" w:ascii="宋体" w:hAnsi="宋体"/>
          <w:color w:val="auto"/>
          <w:sz w:val="24"/>
        </w:rPr>
        <w:t>。</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二、投标文件</w:t>
      </w:r>
    </w:p>
    <w:p>
      <w:pPr>
        <w:ind w:firstLine="480" w:firstLineChars="200"/>
        <w:rPr>
          <w:rFonts w:ascii="宋体" w:hAnsi="宋体"/>
          <w:kern w:val="0"/>
          <w:sz w:val="24"/>
        </w:rPr>
      </w:pPr>
      <w:r>
        <w:rPr>
          <w:rFonts w:hint="eastAsia" w:ascii="宋体" w:hAnsi="宋体"/>
          <w:kern w:val="0"/>
          <w:sz w:val="24"/>
        </w:rPr>
        <w:t>投标文件即为投标人的响应文件，下同。</w:t>
      </w:r>
    </w:p>
    <w:p>
      <w:pPr>
        <w:pStyle w:val="19"/>
        <w:numPr>
          <w:ilvl w:val="0"/>
          <w:numId w:val="0"/>
        </w:numPr>
        <w:ind w:firstLine="472" w:firstLineChars="196"/>
        <w:rPr>
          <w:b/>
          <w:sz w:val="24"/>
          <w:szCs w:val="24"/>
        </w:rPr>
      </w:pPr>
      <w:r>
        <w:rPr>
          <w:rFonts w:hint="eastAsia"/>
          <w:b/>
          <w:sz w:val="24"/>
          <w:szCs w:val="24"/>
        </w:rPr>
        <w:t>1. 投标文件的语言和计量单位</w:t>
      </w:r>
    </w:p>
    <w:p>
      <w:pPr>
        <w:pStyle w:val="19"/>
        <w:numPr>
          <w:ilvl w:val="0"/>
          <w:numId w:val="0"/>
        </w:numPr>
        <w:ind w:firstLine="480" w:firstLineChars="200"/>
        <w:rPr>
          <w:sz w:val="24"/>
          <w:szCs w:val="24"/>
        </w:rPr>
      </w:pPr>
      <w:r>
        <w:rPr>
          <w:rFonts w:hint="eastAsia"/>
          <w:sz w:val="24"/>
          <w:szCs w:val="24"/>
        </w:rPr>
        <w:t>1.1投标人所提供的投标文件包含技术文件、有关资料、说明等，均应使用中文简化字。</w:t>
      </w:r>
    </w:p>
    <w:p>
      <w:pPr>
        <w:pStyle w:val="19"/>
        <w:numPr>
          <w:ilvl w:val="0"/>
          <w:numId w:val="0"/>
        </w:numPr>
        <w:ind w:firstLine="480" w:firstLineChars="200"/>
        <w:rPr>
          <w:sz w:val="24"/>
          <w:szCs w:val="24"/>
        </w:rPr>
      </w:pPr>
      <w:r>
        <w:rPr>
          <w:rFonts w:hint="eastAsia"/>
          <w:sz w:val="24"/>
          <w:szCs w:val="24"/>
        </w:rPr>
        <w:t>1.2投标文件所使用的计量单位，均采用中华人民共和国法定计量单位。</w:t>
      </w:r>
    </w:p>
    <w:p>
      <w:pPr>
        <w:pStyle w:val="19"/>
        <w:numPr>
          <w:ilvl w:val="0"/>
          <w:numId w:val="0"/>
        </w:numPr>
        <w:ind w:firstLine="472" w:firstLineChars="196"/>
        <w:rPr>
          <w:b/>
          <w:sz w:val="24"/>
          <w:szCs w:val="24"/>
        </w:rPr>
      </w:pPr>
      <w:r>
        <w:rPr>
          <w:rFonts w:hint="eastAsia"/>
          <w:b/>
          <w:sz w:val="24"/>
          <w:szCs w:val="24"/>
        </w:rPr>
        <w:t>2投标文件的组成及相关要求</w:t>
      </w:r>
    </w:p>
    <w:p>
      <w:pPr>
        <w:pStyle w:val="19"/>
        <w:numPr>
          <w:ilvl w:val="0"/>
          <w:numId w:val="0"/>
        </w:numPr>
        <w:ind w:firstLine="480" w:firstLineChars="200"/>
        <w:rPr>
          <w:sz w:val="24"/>
          <w:szCs w:val="24"/>
        </w:rPr>
      </w:pPr>
      <w:r>
        <w:rPr>
          <w:rFonts w:hint="eastAsia"/>
          <w:sz w:val="24"/>
          <w:szCs w:val="24"/>
        </w:rPr>
        <w:t>为了方便评审，投标文件中的各项表格必须按照磋商文件要求制作。</w:t>
      </w:r>
    </w:p>
    <w:p>
      <w:pPr>
        <w:pStyle w:val="19"/>
        <w:numPr>
          <w:ilvl w:val="0"/>
          <w:numId w:val="0"/>
        </w:numPr>
        <w:ind w:firstLine="472" w:firstLineChars="196"/>
        <w:rPr>
          <w:b/>
          <w:sz w:val="24"/>
          <w:szCs w:val="24"/>
        </w:rPr>
      </w:pPr>
      <w:r>
        <w:rPr>
          <w:rFonts w:hint="eastAsia"/>
          <w:b/>
          <w:sz w:val="24"/>
          <w:szCs w:val="24"/>
        </w:rPr>
        <w:t>3.投标内容填写说明</w:t>
      </w:r>
    </w:p>
    <w:p>
      <w:pPr>
        <w:pStyle w:val="19"/>
        <w:numPr>
          <w:ilvl w:val="0"/>
          <w:numId w:val="0"/>
        </w:numPr>
        <w:ind w:firstLine="480" w:firstLineChars="200"/>
        <w:rPr>
          <w:sz w:val="24"/>
          <w:szCs w:val="24"/>
        </w:rPr>
      </w:pPr>
      <w:r>
        <w:rPr>
          <w:rFonts w:hint="eastAsia"/>
          <w:sz w:val="24"/>
          <w:szCs w:val="24"/>
        </w:rPr>
        <w:t>3.1投标人应认真阅读文件的所有内容，按照磋商文件的要求编制完整的磋商文件。磋商文件应按照磋商文件规定的统一格式填写，严格按照规定的顺序装订成册并编制目录，由于编排混乱导致投标文件被误读或查找不到，是投标人的责任。</w:t>
      </w:r>
    </w:p>
    <w:p>
      <w:pPr>
        <w:pStyle w:val="19"/>
        <w:numPr>
          <w:ilvl w:val="0"/>
          <w:numId w:val="0"/>
        </w:numPr>
        <w:ind w:firstLine="480" w:firstLineChars="200"/>
        <w:rPr>
          <w:sz w:val="24"/>
          <w:szCs w:val="24"/>
        </w:rPr>
      </w:pPr>
      <w:r>
        <w:rPr>
          <w:rFonts w:hint="eastAsia"/>
          <w:sz w:val="24"/>
          <w:szCs w:val="24"/>
        </w:rPr>
        <w:t>3.2磋商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pPr>
        <w:pStyle w:val="19"/>
        <w:numPr>
          <w:ilvl w:val="0"/>
          <w:numId w:val="0"/>
        </w:numPr>
        <w:ind w:firstLine="480" w:firstLineChars="200"/>
        <w:rPr>
          <w:sz w:val="24"/>
          <w:szCs w:val="24"/>
        </w:rPr>
      </w:pPr>
      <w:r>
        <w:rPr>
          <w:rFonts w:hint="eastAsia"/>
          <w:sz w:val="24"/>
          <w:szCs w:val="24"/>
        </w:rPr>
        <w:t>3.3投标人必须保证投标文件所提供的全部资料真实可靠，并接受采购人对其中任何资料进一步审查的要求。</w:t>
      </w:r>
    </w:p>
    <w:p>
      <w:pPr>
        <w:adjustRightInd w:val="0"/>
        <w:snapToGrid w:val="0"/>
        <w:ind w:firstLine="480" w:firstLineChars="200"/>
        <w:rPr>
          <w:rFonts w:ascii="宋体" w:hAnsi="宋体"/>
          <w:sz w:val="24"/>
        </w:rPr>
      </w:pPr>
      <w:r>
        <w:rPr>
          <w:rFonts w:hint="eastAsia" w:ascii="宋体" w:hAnsi="宋体"/>
          <w:sz w:val="24"/>
        </w:rPr>
        <w:t>3.4报价一览表要求按格式统一填写，不得自行增减内容。</w:t>
      </w:r>
    </w:p>
    <w:p>
      <w:pPr>
        <w:pStyle w:val="19"/>
        <w:numPr>
          <w:ilvl w:val="0"/>
          <w:numId w:val="0"/>
        </w:numPr>
        <w:ind w:firstLine="480" w:firstLineChars="200"/>
        <w:rPr>
          <w:sz w:val="24"/>
          <w:szCs w:val="24"/>
        </w:rPr>
      </w:pPr>
      <w:r>
        <w:rPr>
          <w:rFonts w:hint="eastAsia"/>
          <w:sz w:val="24"/>
          <w:szCs w:val="24"/>
        </w:rPr>
        <w:t>本项目投标报价应包括文件规定的招标范围内产生的设备与人员安排、应急预案、</w:t>
      </w:r>
      <w:r>
        <w:rPr>
          <w:rFonts w:hint="eastAsia"/>
          <w:sz w:val="24"/>
          <w:szCs w:val="24"/>
          <w:lang w:val="en-US" w:eastAsia="zh-CN"/>
        </w:rPr>
        <w:t>质量与安全保障</w:t>
      </w:r>
      <w:r>
        <w:rPr>
          <w:rFonts w:hint="eastAsia"/>
          <w:sz w:val="24"/>
          <w:szCs w:val="24"/>
        </w:rPr>
        <w:t>、合约期的服务范围与服务项目、投标人的利润、税金和应承担的风险等所有费用。</w:t>
      </w:r>
    </w:p>
    <w:p>
      <w:pPr>
        <w:pStyle w:val="19"/>
        <w:numPr>
          <w:ilvl w:val="0"/>
          <w:numId w:val="0"/>
        </w:numPr>
        <w:ind w:firstLine="480" w:firstLineChars="200"/>
        <w:rPr>
          <w:sz w:val="24"/>
          <w:szCs w:val="24"/>
        </w:rPr>
      </w:pPr>
      <w:r>
        <w:rPr>
          <w:rFonts w:hint="eastAsia"/>
          <w:sz w:val="24"/>
          <w:szCs w:val="24"/>
        </w:rPr>
        <w:t>3.5投标文件须对磋商文件中的内容做出实质性和完整的响应，否则其投标将被拒绝。如果投标文件填报的内容资料不详，或没有提供磋商文件中所要求的全部资料及数据，将导致投标被拒绝或废标。</w:t>
      </w:r>
    </w:p>
    <w:p>
      <w:pPr>
        <w:pStyle w:val="19"/>
        <w:numPr>
          <w:ilvl w:val="0"/>
          <w:numId w:val="0"/>
        </w:numPr>
        <w:ind w:firstLine="480" w:firstLineChars="200"/>
        <w:rPr>
          <w:sz w:val="24"/>
          <w:szCs w:val="24"/>
        </w:rPr>
      </w:pPr>
      <w:r>
        <w:rPr>
          <w:rFonts w:hint="eastAsia"/>
          <w:sz w:val="24"/>
          <w:szCs w:val="24"/>
        </w:rPr>
        <w:t>3.6</w:t>
      </w:r>
      <w:r>
        <w:rPr>
          <w:rFonts w:hint="eastAsia"/>
          <w:b/>
          <w:sz w:val="24"/>
          <w:szCs w:val="24"/>
        </w:rPr>
        <w:t>本项目有二次报价环节，二次报价不得高于一次报价，且二次报价为最终报价</w:t>
      </w:r>
      <w:r>
        <w:rPr>
          <w:rFonts w:hint="eastAsia"/>
          <w:sz w:val="24"/>
          <w:szCs w:val="24"/>
        </w:rPr>
        <w:t>。</w:t>
      </w:r>
    </w:p>
    <w:p>
      <w:pPr>
        <w:pStyle w:val="19"/>
        <w:numPr>
          <w:ilvl w:val="0"/>
          <w:numId w:val="0"/>
        </w:numPr>
        <w:ind w:firstLine="472" w:firstLineChars="196"/>
        <w:rPr>
          <w:b/>
          <w:sz w:val="24"/>
          <w:szCs w:val="24"/>
        </w:rPr>
      </w:pPr>
      <w:r>
        <w:rPr>
          <w:rFonts w:hint="eastAsia"/>
          <w:b/>
          <w:sz w:val="24"/>
          <w:szCs w:val="24"/>
        </w:rPr>
        <w:t>4.投标文件的编制</w:t>
      </w:r>
    </w:p>
    <w:p>
      <w:pPr>
        <w:pStyle w:val="19"/>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pPr>
        <w:pStyle w:val="19"/>
        <w:numPr>
          <w:ilvl w:val="0"/>
          <w:numId w:val="3"/>
        </w:numPr>
        <w:rPr>
          <w:kern w:val="2"/>
          <w:sz w:val="24"/>
          <w:szCs w:val="24"/>
        </w:rPr>
      </w:pPr>
      <w:r>
        <w:rPr>
          <w:rFonts w:hint="eastAsia"/>
          <w:kern w:val="2"/>
          <w:sz w:val="24"/>
          <w:szCs w:val="24"/>
        </w:rPr>
        <w:t>资格审查符合性审查材料索引表</w:t>
      </w:r>
    </w:p>
    <w:p>
      <w:pPr>
        <w:pStyle w:val="19"/>
        <w:numPr>
          <w:ilvl w:val="0"/>
          <w:numId w:val="3"/>
        </w:numPr>
        <w:rPr>
          <w:kern w:val="2"/>
          <w:sz w:val="24"/>
          <w:szCs w:val="24"/>
        </w:rPr>
      </w:pPr>
      <w:r>
        <w:rPr>
          <w:rFonts w:hint="eastAsia"/>
          <w:kern w:val="2"/>
          <w:sz w:val="24"/>
          <w:szCs w:val="24"/>
        </w:rPr>
        <w:t>投标函；</w:t>
      </w:r>
    </w:p>
    <w:p>
      <w:pPr>
        <w:pStyle w:val="19"/>
        <w:numPr>
          <w:ilvl w:val="0"/>
          <w:numId w:val="3"/>
        </w:numPr>
        <w:rPr>
          <w:kern w:val="2"/>
          <w:sz w:val="24"/>
          <w:szCs w:val="24"/>
        </w:rPr>
      </w:pPr>
      <w:r>
        <w:rPr>
          <w:rFonts w:hint="eastAsia"/>
          <w:kern w:val="2"/>
          <w:sz w:val="24"/>
          <w:szCs w:val="24"/>
        </w:rPr>
        <w:t>投标报价一览表；</w:t>
      </w:r>
    </w:p>
    <w:p>
      <w:pPr>
        <w:pStyle w:val="19"/>
        <w:numPr>
          <w:ilvl w:val="0"/>
          <w:numId w:val="3"/>
        </w:numPr>
        <w:rPr>
          <w:kern w:val="2"/>
          <w:sz w:val="24"/>
          <w:szCs w:val="24"/>
        </w:rPr>
      </w:pPr>
      <w:r>
        <w:rPr>
          <w:rFonts w:hint="eastAsia"/>
          <w:kern w:val="2"/>
          <w:sz w:val="24"/>
          <w:szCs w:val="24"/>
        </w:rPr>
        <w:t>法定代表人的授权委托书（原件封于投标文件正本中）；</w:t>
      </w:r>
    </w:p>
    <w:p>
      <w:pPr>
        <w:pStyle w:val="19"/>
        <w:numPr>
          <w:ilvl w:val="0"/>
          <w:numId w:val="3"/>
        </w:numPr>
        <w:rPr>
          <w:sz w:val="24"/>
          <w:szCs w:val="24"/>
        </w:rPr>
      </w:pPr>
      <w:r>
        <w:rPr>
          <w:rFonts w:hint="eastAsia"/>
          <w:sz w:val="24"/>
          <w:szCs w:val="24"/>
        </w:rPr>
        <w:t>承诺书（原件封于投标文件正本中）；</w:t>
      </w:r>
      <w:r>
        <w:rPr>
          <w:sz w:val="24"/>
          <w:szCs w:val="24"/>
        </w:rPr>
        <w:t xml:space="preserve"> </w:t>
      </w:r>
    </w:p>
    <w:p>
      <w:pPr>
        <w:pStyle w:val="19"/>
        <w:numPr>
          <w:ilvl w:val="0"/>
          <w:numId w:val="3"/>
        </w:numPr>
        <w:rPr>
          <w:kern w:val="2"/>
          <w:sz w:val="24"/>
          <w:szCs w:val="24"/>
        </w:rPr>
      </w:pPr>
      <w:r>
        <w:rPr>
          <w:rFonts w:hint="eastAsia"/>
          <w:kern w:val="2"/>
          <w:sz w:val="24"/>
          <w:szCs w:val="24"/>
        </w:rPr>
        <w:t>无重大违法记录的书面声明</w:t>
      </w:r>
      <w:bookmarkStart w:id="0" w:name="_Hlk38290086"/>
      <w:r>
        <w:rPr>
          <w:rFonts w:hint="eastAsia"/>
          <w:kern w:val="2"/>
          <w:sz w:val="24"/>
          <w:szCs w:val="24"/>
        </w:rPr>
        <w:t>（原件封于投标文件正本中）</w:t>
      </w:r>
      <w:bookmarkEnd w:id="0"/>
      <w:r>
        <w:rPr>
          <w:rFonts w:hint="eastAsia"/>
          <w:kern w:val="2"/>
          <w:sz w:val="24"/>
          <w:szCs w:val="24"/>
        </w:rPr>
        <w:t>；</w:t>
      </w:r>
    </w:p>
    <w:p>
      <w:pPr>
        <w:pStyle w:val="19"/>
        <w:numPr>
          <w:ilvl w:val="0"/>
          <w:numId w:val="3"/>
        </w:numPr>
        <w:rPr>
          <w:kern w:val="2"/>
          <w:sz w:val="24"/>
          <w:szCs w:val="24"/>
        </w:rPr>
      </w:pPr>
      <w:r>
        <w:rPr>
          <w:rFonts w:hint="eastAsia"/>
          <w:kern w:val="2"/>
          <w:sz w:val="24"/>
          <w:szCs w:val="24"/>
        </w:rPr>
        <w:t>投标单位情况介绍（简要说明）；</w:t>
      </w:r>
    </w:p>
    <w:p>
      <w:pPr>
        <w:pStyle w:val="19"/>
        <w:numPr>
          <w:ilvl w:val="0"/>
          <w:numId w:val="3"/>
        </w:numPr>
        <w:rPr>
          <w:kern w:val="2"/>
          <w:sz w:val="24"/>
          <w:szCs w:val="24"/>
        </w:rPr>
      </w:pPr>
      <w:r>
        <w:rPr>
          <w:rFonts w:hint="eastAsia"/>
          <w:kern w:val="2"/>
          <w:sz w:val="24"/>
          <w:szCs w:val="24"/>
        </w:rPr>
        <w:t>企业（单位）营业执照复印件；</w:t>
      </w:r>
    </w:p>
    <w:p>
      <w:pPr>
        <w:numPr>
          <w:ilvl w:val="0"/>
          <w:numId w:val="3"/>
        </w:numPr>
        <w:rPr>
          <w:rFonts w:ascii="宋体" w:hAnsi="宋体"/>
          <w:sz w:val="24"/>
        </w:rPr>
      </w:pPr>
      <w:r>
        <w:rPr>
          <w:rFonts w:hint="eastAsia" w:ascii="宋体" w:hAnsi="宋体"/>
          <w:sz w:val="24"/>
        </w:rPr>
        <w:t>投标人财务状况良好，提供：</w:t>
      </w:r>
    </w:p>
    <w:p>
      <w:pPr>
        <w:ind w:firstLine="480" w:firstLineChars="200"/>
        <w:rPr>
          <w:rFonts w:ascii="宋体" w:hAnsi="宋体"/>
          <w:sz w:val="24"/>
        </w:rPr>
      </w:pPr>
      <w:r>
        <w:rPr>
          <w:rFonts w:hint="eastAsia" w:ascii="宋体" w:hAnsi="宋体"/>
          <w:sz w:val="24"/>
        </w:rPr>
        <w:t>（1）投标人提交首次响应文件时间前6个月内任何1日的资产负债表复印件1份；</w:t>
      </w:r>
    </w:p>
    <w:p>
      <w:pPr>
        <w:ind w:firstLine="480" w:firstLineChars="200"/>
        <w:rPr>
          <w:rFonts w:ascii="宋体" w:hAnsi="宋体"/>
          <w:sz w:val="24"/>
        </w:rPr>
      </w:pPr>
      <w:r>
        <w:rPr>
          <w:rFonts w:hint="eastAsia" w:ascii="宋体" w:hAnsi="宋体"/>
          <w:sz w:val="24"/>
        </w:rPr>
        <w:t>（2）投标人提交首次响应文件时间前6个月内任何1月（不含本公告发布当月）利润表月报表复印件1份。</w:t>
      </w:r>
    </w:p>
    <w:p>
      <w:pPr>
        <w:ind w:firstLine="480" w:firstLineChars="200"/>
        <w:rPr>
          <w:rFonts w:ascii="宋体" w:hAnsi="宋体"/>
          <w:sz w:val="24"/>
        </w:rPr>
      </w:pPr>
      <w:r>
        <w:rPr>
          <w:rFonts w:hint="eastAsia" w:ascii="宋体" w:hAnsi="宋体"/>
          <w:sz w:val="24"/>
        </w:rPr>
        <w:t>本条中（1）、（2）要求的材料无法提供时，可提供有审计资格的第三方出具的投标人上一年度财务审计报告复印件。</w:t>
      </w:r>
    </w:p>
    <w:p>
      <w:pPr>
        <w:pStyle w:val="19"/>
        <w:numPr>
          <w:ilvl w:val="0"/>
          <w:numId w:val="0"/>
        </w:numPr>
        <w:adjustRightInd/>
        <w:ind w:firstLine="480" w:firstLineChars="200"/>
        <w:jc w:val="left"/>
        <w:rPr>
          <w:kern w:val="2"/>
          <w:sz w:val="24"/>
          <w:szCs w:val="24"/>
        </w:rPr>
      </w:pPr>
      <w:r>
        <w:rPr>
          <w:rFonts w:hint="eastAsia"/>
          <w:sz w:val="24"/>
          <w:szCs w:val="24"/>
        </w:rPr>
        <w:t>4.10未被“信用中国”网站（www.creditchina.gov.cn）列入失信执行人、重大税收违法案件当事人名单、政府采购严重违法失信行为记录名单，否则投标无效。</w:t>
      </w:r>
      <w:r>
        <w:rPr>
          <w:rFonts w:hint="eastAsia"/>
          <w:b/>
          <w:sz w:val="24"/>
          <w:szCs w:val="24"/>
        </w:rPr>
        <w:t>（须提供信用证书或信用查询截图）</w:t>
      </w:r>
    </w:p>
    <w:p>
      <w:pPr>
        <w:pStyle w:val="19"/>
        <w:numPr>
          <w:ilvl w:val="0"/>
          <w:numId w:val="0"/>
        </w:numPr>
        <w:adjustRightInd/>
        <w:ind w:firstLine="480" w:firstLineChars="200"/>
        <w:jc w:val="left"/>
        <w:rPr>
          <w:kern w:val="2"/>
          <w:sz w:val="24"/>
          <w:szCs w:val="24"/>
        </w:rPr>
      </w:pPr>
      <w:r>
        <w:rPr>
          <w:rFonts w:hint="eastAsia"/>
          <w:kern w:val="2"/>
          <w:sz w:val="24"/>
          <w:szCs w:val="24"/>
        </w:rPr>
        <w:t>4.11投标人资格条件中对企业（单位）、项目负责人资质（资格）有要求时须提供相关证书复印件，否则无须提供；</w:t>
      </w:r>
    </w:p>
    <w:p>
      <w:pPr>
        <w:pStyle w:val="19"/>
        <w:numPr>
          <w:ilvl w:val="0"/>
          <w:numId w:val="0"/>
        </w:numPr>
        <w:adjustRightInd/>
        <w:ind w:firstLine="480" w:firstLineChars="200"/>
        <w:jc w:val="left"/>
        <w:rPr>
          <w:sz w:val="24"/>
          <w:szCs w:val="24"/>
        </w:rPr>
      </w:pPr>
      <w:r>
        <w:rPr>
          <w:rFonts w:hint="eastAsia"/>
          <w:kern w:val="2"/>
          <w:sz w:val="24"/>
          <w:szCs w:val="24"/>
        </w:rPr>
        <w:t>4.12投标</w:t>
      </w:r>
      <w:r>
        <w:rPr>
          <w:rFonts w:hint="eastAsia"/>
          <w:sz w:val="24"/>
          <w:szCs w:val="24"/>
        </w:rPr>
        <w:t>单位为投标代表缴纳社保证明（提交首次响应文件时间前6个月内任何1月的依法缴纳社保的相关材料复印件）；</w:t>
      </w:r>
    </w:p>
    <w:p>
      <w:pPr>
        <w:pStyle w:val="19"/>
        <w:numPr>
          <w:ilvl w:val="0"/>
          <w:numId w:val="0"/>
        </w:numPr>
        <w:adjustRightInd/>
        <w:ind w:firstLine="480" w:firstLineChars="200"/>
        <w:jc w:val="left"/>
        <w:rPr>
          <w:kern w:val="2"/>
          <w:sz w:val="24"/>
          <w:szCs w:val="24"/>
        </w:rPr>
      </w:pPr>
      <w:r>
        <w:rPr>
          <w:rFonts w:hint="eastAsia"/>
          <w:kern w:val="2"/>
          <w:sz w:val="24"/>
          <w:szCs w:val="24"/>
        </w:rPr>
        <w:t>4.13商务和技术偏离表；</w:t>
      </w:r>
    </w:p>
    <w:p>
      <w:pPr>
        <w:pStyle w:val="19"/>
        <w:numPr>
          <w:ilvl w:val="0"/>
          <w:numId w:val="0"/>
        </w:numPr>
        <w:adjustRightInd/>
        <w:ind w:firstLine="480" w:firstLineChars="200"/>
        <w:jc w:val="left"/>
        <w:rPr>
          <w:kern w:val="2"/>
          <w:sz w:val="24"/>
          <w:szCs w:val="24"/>
        </w:rPr>
      </w:pPr>
      <w:r>
        <w:rPr>
          <w:rFonts w:hint="eastAsia"/>
          <w:kern w:val="2"/>
          <w:sz w:val="24"/>
          <w:szCs w:val="24"/>
        </w:rPr>
        <w:t>4.14投标人业绩一览表及业绩复印件（</w:t>
      </w:r>
      <w:r>
        <w:rPr>
          <w:rFonts w:hint="eastAsia"/>
          <w:b/>
          <w:kern w:val="2"/>
          <w:sz w:val="24"/>
          <w:szCs w:val="24"/>
        </w:rPr>
        <w:t>业绩原件备查</w:t>
      </w:r>
      <w:r>
        <w:rPr>
          <w:rFonts w:hint="eastAsia"/>
          <w:kern w:val="2"/>
          <w:sz w:val="24"/>
          <w:szCs w:val="24"/>
        </w:rPr>
        <w:t>）；</w:t>
      </w:r>
    </w:p>
    <w:p>
      <w:pPr>
        <w:pStyle w:val="19"/>
        <w:numPr>
          <w:ilvl w:val="0"/>
          <w:numId w:val="0"/>
        </w:numPr>
        <w:adjustRightInd/>
        <w:ind w:firstLine="480" w:firstLineChars="200"/>
        <w:jc w:val="left"/>
        <w:rPr>
          <w:kern w:val="2"/>
          <w:sz w:val="24"/>
          <w:szCs w:val="24"/>
        </w:rPr>
      </w:pPr>
      <w:r>
        <w:rPr>
          <w:rFonts w:hint="eastAsia"/>
          <w:kern w:val="2"/>
          <w:sz w:val="24"/>
          <w:szCs w:val="24"/>
        </w:rPr>
        <w:t xml:space="preserve">4.15项目部组成、主要技术人员、劳动力配置及保障措施； </w:t>
      </w:r>
    </w:p>
    <w:p>
      <w:pPr>
        <w:pStyle w:val="19"/>
        <w:numPr>
          <w:ilvl w:val="0"/>
          <w:numId w:val="0"/>
        </w:numPr>
        <w:adjustRightInd/>
        <w:ind w:firstLine="480" w:firstLineChars="200"/>
        <w:jc w:val="left"/>
        <w:rPr>
          <w:kern w:val="2"/>
          <w:sz w:val="24"/>
          <w:szCs w:val="24"/>
        </w:rPr>
      </w:pPr>
      <w:r>
        <w:rPr>
          <w:rFonts w:hint="eastAsia"/>
          <w:kern w:val="2"/>
          <w:sz w:val="24"/>
          <w:szCs w:val="24"/>
        </w:rPr>
        <w:t>4.16体检服务方案；</w:t>
      </w:r>
    </w:p>
    <w:p>
      <w:pPr>
        <w:pStyle w:val="19"/>
        <w:numPr>
          <w:ilvl w:val="0"/>
          <w:numId w:val="0"/>
        </w:numPr>
        <w:adjustRightInd/>
        <w:ind w:firstLine="480" w:firstLineChars="200"/>
        <w:jc w:val="left"/>
        <w:rPr>
          <w:kern w:val="2"/>
          <w:sz w:val="24"/>
          <w:szCs w:val="24"/>
        </w:rPr>
      </w:pPr>
      <w:r>
        <w:rPr>
          <w:rFonts w:hint="eastAsia"/>
          <w:kern w:val="2"/>
          <w:sz w:val="24"/>
          <w:szCs w:val="24"/>
        </w:rPr>
        <w:t>4.17磋商文件中要求提交的和投标人认为需要提供的其它说明和资料。</w:t>
      </w:r>
    </w:p>
    <w:p>
      <w:pPr>
        <w:pStyle w:val="19"/>
        <w:numPr>
          <w:ilvl w:val="0"/>
          <w:numId w:val="0"/>
        </w:numPr>
        <w:ind w:firstLine="472" w:firstLineChars="196"/>
        <w:rPr>
          <w:b/>
          <w:sz w:val="24"/>
          <w:szCs w:val="24"/>
        </w:rPr>
      </w:pPr>
      <w:r>
        <w:rPr>
          <w:rFonts w:hint="eastAsia"/>
          <w:b/>
          <w:sz w:val="24"/>
          <w:szCs w:val="24"/>
        </w:rPr>
        <w:t>5.投标要求</w:t>
      </w:r>
    </w:p>
    <w:p>
      <w:pPr>
        <w:pStyle w:val="19"/>
        <w:numPr>
          <w:ilvl w:val="0"/>
          <w:numId w:val="0"/>
        </w:numPr>
        <w:ind w:firstLine="480" w:firstLineChars="200"/>
        <w:rPr>
          <w:kern w:val="2"/>
          <w:sz w:val="24"/>
          <w:szCs w:val="24"/>
        </w:rPr>
      </w:pPr>
      <w:r>
        <w:rPr>
          <w:rFonts w:hint="eastAsia"/>
          <w:kern w:val="2"/>
          <w:sz w:val="24"/>
          <w:szCs w:val="24"/>
        </w:rPr>
        <w:t>5.1 所有投标均以人民币“元”为计算单位。</w:t>
      </w:r>
    </w:p>
    <w:p>
      <w:pPr>
        <w:pStyle w:val="19"/>
        <w:numPr>
          <w:ilvl w:val="0"/>
          <w:numId w:val="0"/>
        </w:numPr>
        <w:ind w:firstLine="480" w:firstLineChars="200"/>
        <w:rPr>
          <w:kern w:val="2"/>
          <w:sz w:val="24"/>
          <w:szCs w:val="24"/>
        </w:rPr>
      </w:pPr>
      <w:r>
        <w:rPr>
          <w:rFonts w:hint="eastAsia"/>
          <w:kern w:val="2"/>
          <w:sz w:val="24"/>
          <w:szCs w:val="24"/>
        </w:rPr>
        <w:t>5.2投标人要按报价表(统一格式)的内容填写综合单价、总价及其他事项，并由法定代表人或投标人代表签署。</w:t>
      </w:r>
    </w:p>
    <w:p>
      <w:pPr>
        <w:pStyle w:val="19"/>
        <w:numPr>
          <w:ilvl w:val="0"/>
          <w:numId w:val="0"/>
        </w:numPr>
        <w:ind w:firstLine="480" w:firstLineChars="200"/>
        <w:rPr>
          <w:kern w:val="2"/>
          <w:sz w:val="24"/>
          <w:szCs w:val="24"/>
        </w:rPr>
      </w:pPr>
      <w:r>
        <w:rPr>
          <w:rFonts w:hint="eastAsia"/>
          <w:kern w:val="2"/>
          <w:sz w:val="24"/>
          <w:szCs w:val="24"/>
        </w:rPr>
        <w:t>5.3采购人不接受不明确的投标方案和投标。</w:t>
      </w:r>
    </w:p>
    <w:p>
      <w:pPr>
        <w:pStyle w:val="19"/>
        <w:numPr>
          <w:ilvl w:val="0"/>
          <w:numId w:val="0"/>
        </w:numPr>
        <w:ind w:firstLine="480" w:firstLineChars="200"/>
        <w:rPr>
          <w:kern w:val="2"/>
          <w:sz w:val="24"/>
          <w:szCs w:val="24"/>
        </w:rPr>
      </w:pPr>
      <w:r>
        <w:rPr>
          <w:rFonts w:hint="eastAsia"/>
          <w:kern w:val="2"/>
          <w:sz w:val="24"/>
          <w:szCs w:val="24"/>
        </w:rPr>
        <w:t>5.</w:t>
      </w:r>
      <w:r>
        <w:rPr>
          <w:kern w:val="2"/>
          <w:sz w:val="24"/>
          <w:szCs w:val="24"/>
        </w:rPr>
        <w:t>4</w:t>
      </w:r>
      <w:r>
        <w:rPr>
          <w:rFonts w:hint="eastAsia"/>
          <w:kern w:val="2"/>
          <w:sz w:val="24"/>
          <w:szCs w:val="24"/>
        </w:rPr>
        <w:t>以可调整的价格提交的投标将被视为非响应性投标而被拒绝。</w:t>
      </w:r>
    </w:p>
    <w:p>
      <w:pPr>
        <w:pStyle w:val="19"/>
        <w:numPr>
          <w:ilvl w:val="0"/>
          <w:numId w:val="0"/>
        </w:numPr>
        <w:ind w:firstLine="480" w:firstLineChars="200"/>
        <w:rPr>
          <w:kern w:val="2"/>
          <w:sz w:val="24"/>
          <w:szCs w:val="24"/>
        </w:rPr>
      </w:pPr>
      <w:r>
        <w:rPr>
          <w:rFonts w:hint="eastAsia"/>
          <w:kern w:val="2"/>
          <w:sz w:val="24"/>
          <w:szCs w:val="24"/>
        </w:rPr>
        <w:t>5.</w:t>
      </w:r>
      <w:r>
        <w:rPr>
          <w:kern w:val="2"/>
          <w:sz w:val="24"/>
          <w:szCs w:val="24"/>
        </w:rPr>
        <w:t>5</w:t>
      </w:r>
      <w:r>
        <w:rPr>
          <w:rFonts w:hint="eastAsia"/>
          <w:kern w:val="2"/>
          <w:sz w:val="24"/>
          <w:szCs w:val="24"/>
        </w:rPr>
        <w:t>最低投标价不能作为成交的保证。</w:t>
      </w:r>
    </w:p>
    <w:p>
      <w:pPr>
        <w:pStyle w:val="19"/>
        <w:numPr>
          <w:ilvl w:val="0"/>
          <w:numId w:val="0"/>
        </w:numPr>
        <w:ind w:firstLine="354" w:firstLineChars="147"/>
        <w:rPr>
          <w:b/>
          <w:sz w:val="24"/>
          <w:szCs w:val="24"/>
        </w:rPr>
      </w:pPr>
      <w:r>
        <w:rPr>
          <w:rFonts w:hint="eastAsia"/>
          <w:b/>
          <w:sz w:val="24"/>
          <w:szCs w:val="24"/>
        </w:rPr>
        <w:t>6.投标保证金及标书费</w:t>
      </w:r>
    </w:p>
    <w:p>
      <w:pPr>
        <w:pStyle w:val="19"/>
        <w:numPr>
          <w:ilvl w:val="0"/>
          <w:numId w:val="0"/>
        </w:numPr>
        <w:ind w:firstLine="360" w:firstLineChars="150"/>
        <w:rPr>
          <w:kern w:val="2"/>
          <w:sz w:val="24"/>
          <w:szCs w:val="24"/>
        </w:rPr>
      </w:pPr>
      <w:r>
        <w:rPr>
          <w:rFonts w:hint="eastAsia"/>
          <w:kern w:val="2"/>
          <w:sz w:val="24"/>
          <w:szCs w:val="24"/>
        </w:rPr>
        <w:t xml:space="preserve"> 6.1本项目不收取投标保证金。</w:t>
      </w:r>
    </w:p>
    <w:p>
      <w:pPr>
        <w:pStyle w:val="19"/>
        <w:numPr>
          <w:ilvl w:val="0"/>
          <w:numId w:val="0"/>
        </w:numPr>
        <w:ind w:firstLine="480" w:firstLineChars="200"/>
        <w:rPr>
          <w:kern w:val="2"/>
          <w:sz w:val="24"/>
          <w:szCs w:val="24"/>
        </w:rPr>
      </w:pPr>
      <w:r>
        <w:rPr>
          <w:rFonts w:hint="eastAsia"/>
          <w:kern w:val="2"/>
          <w:sz w:val="24"/>
          <w:szCs w:val="24"/>
        </w:rPr>
        <w:t>6</w:t>
      </w:r>
      <w:r>
        <w:rPr>
          <w:kern w:val="2"/>
          <w:sz w:val="24"/>
          <w:szCs w:val="24"/>
        </w:rPr>
        <w:t>.2</w:t>
      </w:r>
      <w:r>
        <w:rPr>
          <w:rFonts w:hint="eastAsia"/>
          <w:kern w:val="2"/>
          <w:sz w:val="24"/>
          <w:szCs w:val="24"/>
        </w:rPr>
        <w:t>标书费金额及缴纳方式见“磋商公告”。</w:t>
      </w:r>
    </w:p>
    <w:p>
      <w:pPr>
        <w:pStyle w:val="19"/>
        <w:numPr>
          <w:ilvl w:val="0"/>
          <w:numId w:val="0"/>
        </w:numPr>
        <w:ind w:firstLine="360" w:firstLineChars="150"/>
        <w:rPr>
          <w:b/>
          <w:sz w:val="24"/>
          <w:szCs w:val="24"/>
        </w:rPr>
      </w:pPr>
      <w:r>
        <w:rPr>
          <w:rFonts w:hint="eastAsia"/>
          <w:kern w:val="2"/>
          <w:sz w:val="24"/>
          <w:szCs w:val="24"/>
        </w:rPr>
        <w:t xml:space="preserve"> </w:t>
      </w:r>
      <w:r>
        <w:rPr>
          <w:rFonts w:hint="eastAsia"/>
          <w:b/>
          <w:sz w:val="24"/>
          <w:szCs w:val="24"/>
        </w:rPr>
        <w:t>7.投标文件的有效期</w:t>
      </w:r>
    </w:p>
    <w:p>
      <w:pPr>
        <w:pStyle w:val="19"/>
        <w:numPr>
          <w:ilvl w:val="0"/>
          <w:numId w:val="0"/>
        </w:numPr>
        <w:ind w:firstLine="240" w:firstLineChars="100"/>
        <w:rPr>
          <w:kern w:val="2"/>
          <w:sz w:val="24"/>
          <w:szCs w:val="24"/>
        </w:rPr>
      </w:pPr>
      <w:r>
        <w:rPr>
          <w:rFonts w:hint="eastAsia"/>
          <w:kern w:val="2"/>
          <w:sz w:val="24"/>
          <w:szCs w:val="24"/>
        </w:rPr>
        <w:t xml:space="preserve">  7.1 自投标日起90日内，投标文件应保持有效。如投标人无特别说明，则视为投标人接受此条款。有效期短于该规定期限的投标，将被拒绝。</w:t>
      </w:r>
    </w:p>
    <w:p>
      <w:pPr>
        <w:pStyle w:val="19"/>
        <w:numPr>
          <w:ilvl w:val="0"/>
          <w:numId w:val="0"/>
        </w:numPr>
        <w:ind w:firstLine="240" w:firstLineChars="100"/>
        <w:rPr>
          <w:sz w:val="24"/>
          <w:szCs w:val="24"/>
        </w:rPr>
      </w:pPr>
      <w:r>
        <w:rPr>
          <w:rFonts w:hint="eastAsia"/>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pPr>
        <w:pStyle w:val="19"/>
        <w:numPr>
          <w:ilvl w:val="0"/>
          <w:numId w:val="0"/>
        </w:numPr>
        <w:ind w:firstLine="234" w:firstLineChars="97"/>
        <w:rPr>
          <w:b/>
          <w:sz w:val="24"/>
          <w:szCs w:val="24"/>
        </w:rPr>
      </w:pPr>
      <w:r>
        <w:rPr>
          <w:rFonts w:hint="eastAsia"/>
          <w:b/>
          <w:sz w:val="24"/>
          <w:szCs w:val="24"/>
        </w:rPr>
        <w:t xml:space="preserve">  8.投标文件的签署及其他规定</w:t>
      </w:r>
    </w:p>
    <w:p>
      <w:pPr>
        <w:pStyle w:val="19"/>
        <w:numPr>
          <w:ilvl w:val="0"/>
          <w:numId w:val="0"/>
        </w:numPr>
        <w:ind w:firstLine="240" w:firstLineChars="100"/>
        <w:rPr>
          <w:sz w:val="24"/>
          <w:szCs w:val="24"/>
        </w:rPr>
      </w:pPr>
      <w:r>
        <w:rPr>
          <w:rFonts w:hint="eastAsia"/>
          <w:sz w:val="24"/>
          <w:szCs w:val="24"/>
        </w:rPr>
        <w:t xml:space="preserve">  8.1 组成投标文件的各项文件均应遵守本条。</w:t>
      </w:r>
    </w:p>
    <w:p>
      <w:pPr>
        <w:pStyle w:val="19"/>
        <w:numPr>
          <w:ilvl w:val="0"/>
          <w:numId w:val="0"/>
        </w:numPr>
        <w:ind w:firstLine="240" w:firstLineChars="100"/>
        <w:rPr>
          <w:sz w:val="24"/>
          <w:szCs w:val="24"/>
        </w:rPr>
      </w:pPr>
      <w:r>
        <w:rPr>
          <w:rFonts w:hint="eastAsia"/>
          <w:sz w:val="24"/>
          <w:szCs w:val="24"/>
        </w:rPr>
        <w:t xml:space="preserve">  8.2 法定代表人如果授权投标人代表处理一切与本次招投标有关事宜，须将书面形式的《法定代表人授权委托书》（按照本磋商文件格式填写）</w:t>
      </w:r>
      <w:r>
        <w:rPr>
          <w:rFonts w:hint="eastAsia"/>
          <w:b/>
          <w:sz w:val="24"/>
          <w:szCs w:val="24"/>
        </w:rPr>
        <w:t>原件附在投标文件正本中</w:t>
      </w:r>
      <w:r>
        <w:rPr>
          <w:rFonts w:hint="eastAsia"/>
          <w:sz w:val="24"/>
          <w:szCs w:val="24"/>
        </w:rPr>
        <w:t>。</w:t>
      </w:r>
    </w:p>
    <w:p>
      <w:pPr>
        <w:pStyle w:val="19"/>
        <w:numPr>
          <w:ilvl w:val="0"/>
          <w:numId w:val="0"/>
        </w:numPr>
        <w:ind w:firstLine="240" w:firstLineChars="100"/>
        <w:rPr>
          <w:sz w:val="24"/>
          <w:szCs w:val="24"/>
        </w:rPr>
      </w:pPr>
      <w:r>
        <w:rPr>
          <w:rFonts w:hint="eastAsia"/>
          <w:sz w:val="24"/>
          <w:szCs w:val="24"/>
        </w:rPr>
        <w:t xml:space="preserve">  8.3 投标人应按照磋商文件要求，在投标文件适当的位置填写投标人全称并加盖公章，同时签署法定代表人或投标人代表的中文全名。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pPr>
        <w:pStyle w:val="19"/>
        <w:numPr>
          <w:ilvl w:val="0"/>
          <w:numId w:val="0"/>
        </w:numPr>
        <w:ind w:firstLine="240" w:firstLineChars="100"/>
        <w:rPr>
          <w:kern w:val="2"/>
          <w:sz w:val="24"/>
          <w:szCs w:val="24"/>
        </w:rPr>
      </w:pPr>
      <w:r>
        <w:rPr>
          <w:rFonts w:hint="eastAsia"/>
          <w:kern w:val="2"/>
          <w:sz w:val="24"/>
          <w:szCs w:val="24"/>
        </w:rPr>
        <w:t xml:space="preserve">  8.4 </w:t>
      </w:r>
      <w:r>
        <w:rPr>
          <w:rFonts w:hint="eastAsia"/>
          <w:b/>
          <w:kern w:val="2"/>
          <w:sz w:val="24"/>
          <w:szCs w:val="24"/>
        </w:rPr>
        <w:t>投标文件一式5份，其中正本1份，副本4份。</w:t>
      </w:r>
    </w:p>
    <w:p>
      <w:pPr>
        <w:pStyle w:val="19"/>
        <w:numPr>
          <w:ilvl w:val="0"/>
          <w:numId w:val="0"/>
        </w:numPr>
        <w:ind w:firstLine="240" w:firstLineChars="100"/>
        <w:rPr>
          <w:sz w:val="24"/>
          <w:szCs w:val="24"/>
        </w:rPr>
      </w:pPr>
      <w:r>
        <w:rPr>
          <w:rFonts w:hint="eastAsia"/>
          <w:sz w:val="24"/>
          <w:szCs w:val="24"/>
        </w:rPr>
        <w:t xml:space="preserve">  8.5 投标文件的正本必须用不褪色的黑色签字笔填写或打印，注明“正本”字样，并由投标人的法定代表人或投标人代表签字。</w:t>
      </w:r>
    </w:p>
    <w:p>
      <w:pPr>
        <w:pStyle w:val="19"/>
        <w:numPr>
          <w:ilvl w:val="0"/>
          <w:numId w:val="0"/>
        </w:numPr>
        <w:ind w:firstLine="240" w:firstLineChars="100"/>
        <w:rPr>
          <w:sz w:val="24"/>
          <w:szCs w:val="24"/>
        </w:rPr>
      </w:pPr>
      <w:r>
        <w:rPr>
          <w:rFonts w:hint="eastAsia"/>
          <w:sz w:val="24"/>
          <w:szCs w:val="24"/>
        </w:rPr>
        <w:t xml:space="preserve">  8.6 投标文件应字迹清楚、内容齐全、不得涂改和增删。如果有修改错漏处，修改处须有投标人公章及法定代表人或投标人代表签字。</w:t>
      </w:r>
    </w:p>
    <w:p>
      <w:pPr>
        <w:pStyle w:val="19"/>
        <w:numPr>
          <w:ilvl w:val="0"/>
          <w:numId w:val="0"/>
        </w:numPr>
        <w:ind w:firstLine="240" w:firstLineChars="100"/>
        <w:rPr>
          <w:sz w:val="24"/>
          <w:szCs w:val="24"/>
        </w:rPr>
      </w:pPr>
      <w:r>
        <w:rPr>
          <w:rFonts w:hint="eastAsia"/>
          <w:sz w:val="24"/>
          <w:szCs w:val="24"/>
        </w:rPr>
        <w:t xml:space="preserve">  8.7因投标文件字迹潦草或表达不清所引起的不利后果由投标人承担。</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三、投标文件的递交</w:t>
      </w:r>
    </w:p>
    <w:p>
      <w:pPr>
        <w:pStyle w:val="19"/>
        <w:numPr>
          <w:ilvl w:val="0"/>
          <w:numId w:val="0"/>
        </w:numPr>
        <w:tabs>
          <w:tab w:val="left" w:pos="480"/>
        </w:tabs>
        <w:ind w:firstLine="482" w:firstLineChars="200"/>
        <w:rPr>
          <w:b/>
          <w:sz w:val="24"/>
          <w:szCs w:val="24"/>
        </w:rPr>
      </w:pPr>
      <w:r>
        <w:rPr>
          <w:rFonts w:hint="eastAsia"/>
          <w:b/>
          <w:sz w:val="24"/>
          <w:szCs w:val="24"/>
        </w:rPr>
        <w:t>1.投标文件的密封及标记</w:t>
      </w:r>
    </w:p>
    <w:p>
      <w:pPr>
        <w:pStyle w:val="19"/>
        <w:numPr>
          <w:ilvl w:val="0"/>
          <w:numId w:val="0"/>
        </w:numPr>
        <w:tabs>
          <w:tab w:val="left" w:pos="0"/>
        </w:tabs>
        <w:ind w:left="420" w:leftChars="200"/>
        <w:rPr>
          <w:sz w:val="24"/>
          <w:szCs w:val="24"/>
        </w:rPr>
      </w:pPr>
      <w:r>
        <w:rPr>
          <w:rFonts w:hint="eastAsia"/>
          <w:sz w:val="24"/>
          <w:szCs w:val="24"/>
        </w:rPr>
        <w:t>1.1投标文件应按以下方法分别装袋密封：</w:t>
      </w:r>
    </w:p>
    <w:p>
      <w:pPr>
        <w:ind w:firstLine="480" w:firstLineChars="200"/>
        <w:rPr>
          <w:rFonts w:ascii="宋体" w:hAnsi="宋体"/>
          <w:sz w:val="24"/>
        </w:rPr>
      </w:pPr>
      <w:r>
        <w:rPr>
          <w:rFonts w:hint="eastAsia" w:ascii="宋体" w:hAnsi="宋体"/>
          <w:sz w:val="24"/>
        </w:rPr>
        <w:t>投标文件密封袋内装投标文件正副本共一式5份（及投标人认为有必要提交的其他资料）。</w:t>
      </w:r>
      <w:r>
        <w:rPr>
          <w:rFonts w:hint="eastAsia" w:ascii="宋体" w:hAnsi="宋体"/>
          <w:b/>
          <w:sz w:val="24"/>
        </w:rPr>
        <w:t>投标文件正副本装于一个密封袋内，不得分开封装。</w:t>
      </w:r>
      <w:r>
        <w:rPr>
          <w:rFonts w:hint="eastAsia" w:ascii="宋体" w:hAnsi="宋体"/>
          <w:sz w:val="24"/>
        </w:rPr>
        <w:t>封口处应有投标人公章。封皮上写明项目编号、项目名称、投标人全称、地址，并注明“投标时启封”字样。</w:t>
      </w:r>
    </w:p>
    <w:p>
      <w:pPr>
        <w:ind w:firstLine="480" w:firstLineChars="200"/>
        <w:rPr>
          <w:rFonts w:ascii="宋体" w:hAnsi="宋体"/>
          <w:sz w:val="24"/>
        </w:rPr>
      </w:pPr>
      <w:r>
        <w:rPr>
          <w:rFonts w:hint="eastAsia" w:ascii="宋体" w:hAnsi="宋体"/>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pPr>
        <w:pStyle w:val="19"/>
        <w:numPr>
          <w:ilvl w:val="0"/>
          <w:numId w:val="0"/>
        </w:numPr>
        <w:tabs>
          <w:tab w:val="left" w:pos="480"/>
        </w:tabs>
        <w:ind w:firstLine="482" w:firstLineChars="200"/>
        <w:rPr>
          <w:b/>
          <w:sz w:val="24"/>
          <w:szCs w:val="24"/>
        </w:rPr>
      </w:pPr>
      <w:r>
        <w:rPr>
          <w:rFonts w:hint="eastAsia"/>
          <w:b/>
          <w:sz w:val="24"/>
          <w:szCs w:val="24"/>
        </w:rPr>
        <w:t>2.投标截止时间</w:t>
      </w:r>
    </w:p>
    <w:p>
      <w:pPr>
        <w:ind w:firstLine="480" w:firstLineChars="200"/>
        <w:rPr>
          <w:rFonts w:ascii="宋体" w:hAnsi="宋体"/>
          <w:sz w:val="24"/>
        </w:rPr>
      </w:pPr>
      <w:r>
        <w:rPr>
          <w:rFonts w:hint="eastAsia" w:ascii="宋体" w:hAnsi="宋体"/>
          <w:sz w:val="24"/>
        </w:rPr>
        <w:t>2.1投标文件须按照磋商文件或磋商公告规定的时间、地点送达。</w:t>
      </w:r>
    </w:p>
    <w:p>
      <w:pPr>
        <w:ind w:firstLine="480" w:firstLineChars="200"/>
        <w:rPr>
          <w:rFonts w:ascii="宋体" w:hAnsi="宋体"/>
          <w:sz w:val="24"/>
        </w:rPr>
      </w:pPr>
      <w:r>
        <w:rPr>
          <w:rFonts w:hint="eastAsia" w:ascii="宋体" w:hAnsi="宋体"/>
          <w:sz w:val="24"/>
        </w:rPr>
        <w:t>2.2采购人推迟投标截止时间时，采购人和投标人的权利及义务将受到新的截止期的约束。</w:t>
      </w:r>
    </w:p>
    <w:p>
      <w:pPr>
        <w:ind w:firstLine="480" w:firstLineChars="200"/>
        <w:rPr>
          <w:rFonts w:ascii="宋体" w:hAnsi="宋体"/>
          <w:sz w:val="24"/>
        </w:rPr>
      </w:pPr>
      <w:r>
        <w:rPr>
          <w:rFonts w:hint="eastAsia" w:ascii="宋体" w:hAnsi="宋体"/>
          <w:sz w:val="24"/>
        </w:rPr>
        <w:t>2.3拒绝接收在提交投标文件截止时间以后送达的投标文件。</w:t>
      </w:r>
    </w:p>
    <w:p>
      <w:pPr>
        <w:pStyle w:val="19"/>
        <w:numPr>
          <w:ilvl w:val="0"/>
          <w:numId w:val="0"/>
        </w:numPr>
        <w:tabs>
          <w:tab w:val="left" w:pos="480"/>
        </w:tabs>
        <w:ind w:firstLine="482" w:firstLineChars="200"/>
        <w:rPr>
          <w:b/>
          <w:sz w:val="24"/>
          <w:szCs w:val="24"/>
        </w:rPr>
      </w:pPr>
      <w:r>
        <w:rPr>
          <w:rFonts w:hint="eastAsia"/>
          <w:b/>
          <w:sz w:val="24"/>
          <w:szCs w:val="24"/>
        </w:rPr>
        <w:t>3.投标文件的修改和撤回</w:t>
      </w:r>
    </w:p>
    <w:p>
      <w:pPr>
        <w:ind w:firstLine="480" w:firstLineChars="200"/>
        <w:rPr>
          <w:rFonts w:ascii="宋体" w:hAnsi="宋体"/>
          <w:sz w:val="24"/>
        </w:rPr>
      </w:pPr>
      <w:r>
        <w:rPr>
          <w:rFonts w:hint="eastAsia" w:ascii="宋体" w:hAnsi="宋体"/>
          <w:sz w:val="24"/>
        </w:rPr>
        <w:t>3.1如果投标人有修改和撤回投标文件要求的，应以书面形式提出，由投标人法定代表人或投标人代表签署，须在提交投标文件截止时间前提出，并经采购人签字确认接受，否则无效。</w:t>
      </w:r>
    </w:p>
    <w:p>
      <w:pPr>
        <w:ind w:firstLine="480" w:firstLineChars="200"/>
        <w:rPr>
          <w:rFonts w:ascii="宋体" w:hAnsi="宋体"/>
          <w:sz w:val="24"/>
        </w:rPr>
      </w:pPr>
      <w:r>
        <w:rPr>
          <w:rFonts w:hint="eastAsia" w:ascii="宋体" w:hAnsi="宋体"/>
          <w:sz w:val="24"/>
        </w:rPr>
        <w:t>3.2投标人修改投标文件的书面材料，须密封提交，同时应在封套上标明“修改投标文件(并注明项目编号)”和“投标时启封”字样。</w:t>
      </w:r>
    </w:p>
    <w:p>
      <w:pPr>
        <w:ind w:firstLine="480" w:firstLineChars="200"/>
        <w:rPr>
          <w:rFonts w:ascii="宋体" w:hAnsi="宋体"/>
          <w:sz w:val="24"/>
        </w:rPr>
      </w:pPr>
      <w:r>
        <w:rPr>
          <w:rFonts w:hint="eastAsia" w:ascii="宋体" w:hAnsi="宋体"/>
          <w:sz w:val="24"/>
        </w:rPr>
        <w:t>3.3在提交投标文件截止时间之后，投标人不得撤回投标。否则撤回投标文件的行为将被记录在案，投标人今后参与同类采购项目的机会可能会受到影响。</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四、开标评标</w:t>
      </w:r>
    </w:p>
    <w:p>
      <w:pPr>
        <w:pStyle w:val="19"/>
        <w:numPr>
          <w:ilvl w:val="0"/>
          <w:numId w:val="0"/>
        </w:numPr>
        <w:ind w:left="420" w:leftChars="200"/>
        <w:rPr>
          <w:b/>
          <w:sz w:val="24"/>
          <w:szCs w:val="24"/>
        </w:rPr>
      </w:pPr>
      <w:r>
        <w:rPr>
          <w:rFonts w:hint="eastAsia"/>
          <w:b/>
          <w:sz w:val="24"/>
          <w:szCs w:val="24"/>
        </w:rPr>
        <w:t>1.评标原则</w:t>
      </w:r>
    </w:p>
    <w:p>
      <w:pPr>
        <w:ind w:firstLine="480" w:firstLineChars="200"/>
        <w:rPr>
          <w:rFonts w:ascii="宋体" w:hAnsi="宋体"/>
          <w:sz w:val="24"/>
        </w:rPr>
      </w:pPr>
      <w:r>
        <w:rPr>
          <w:rFonts w:hint="eastAsia" w:ascii="宋体" w:hAnsi="宋体"/>
          <w:sz w:val="24"/>
        </w:rPr>
        <w:t>1.1投标人资格与资质条件是否符合磋商文件的要求；</w:t>
      </w:r>
    </w:p>
    <w:p>
      <w:pPr>
        <w:ind w:firstLine="480" w:firstLineChars="200"/>
        <w:rPr>
          <w:rFonts w:ascii="宋体" w:hAnsi="宋体"/>
          <w:sz w:val="24"/>
        </w:rPr>
      </w:pPr>
      <w:r>
        <w:rPr>
          <w:rFonts w:hint="eastAsia" w:ascii="宋体" w:hAnsi="宋体"/>
          <w:sz w:val="24"/>
        </w:rPr>
        <w:t>1.2投标人在投标文件中提交的商务和技术文件是否响应本磋商文件的要求；</w:t>
      </w:r>
    </w:p>
    <w:p>
      <w:pPr>
        <w:ind w:firstLine="480" w:firstLineChars="200"/>
        <w:rPr>
          <w:rFonts w:ascii="宋体" w:hAnsi="宋体"/>
          <w:sz w:val="24"/>
        </w:rPr>
      </w:pPr>
      <w:r>
        <w:rPr>
          <w:rFonts w:hint="eastAsia" w:ascii="宋体" w:hAnsi="宋体"/>
          <w:sz w:val="24"/>
        </w:rPr>
        <w:t>1.3投标人的技术文件是否合理可行；</w:t>
      </w:r>
    </w:p>
    <w:p>
      <w:pPr>
        <w:ind w:firstLine="480" w:firstLineChars="200"/>
        <w:rPr>
          <w:rFonts w:ascii="宋体" w:hAnsi="宋体"/>
          <w:sz w:val="24"/>
        </w:rPr>
      </w:pPr>
      <w:r>
        <w:rPr>
          <w:rFonts w:hint="eastAsia" w:ascii="宋体" w:hAnsi="宋体"/>
          <w:sz w:val="24"/>
        </w:rPr>
        <w:t>1.4投标人是否具备良好的经营状况和履行本项目的能力。</w:t>
      </w:r>
    </w:p>
    <w:p>
      <w:pPr>
        <w:pStyle w:val="19"/>
        <w:numPr>
          <w:ilvl w:val="0"/>
          <w:numId w:val="0"/>
        </w:numPr>
        <w:ind w:left="420" w:leftChars="200"/>
        <w:rPr>
          <w:b/>
          <w:sz w:val="24"/>
          <w:szCs w:val="24"/>
        </w:rPr>
      </w:pPr>
      <w:r>
        <w:rPr>
          <w:rFonts w:hint="eastAsia"/>
          <w:b/>
          <w:sz w:val="24"/>
          <w:szCs w:val="24"/>
        </w:rPr>
        <w:t>2.开标</w:t>
      </w:r>
    </w:p>
    <w:p>
      <w:pPr>
        <w:pStyle w:val="19"/>
        <w:numPr>
          <w:ilvl w:val="0"/>
          <w:numId w:val="0"/>
        </w:numPr>
        <w:tabs>
          <w:tab w:val="left" w:pos="420"/>
        </w:tabs>
        <w:ind w:left="420" w:leftChars="200"/>
        <w:rPr>
          <w:b/>
          <w:sz w:val="24"/>
          <w:szCs w:val="24"/>
        </w:rPr>
      </w:pPr>
      <w:r>
        <w:rPr>
          <w:rFonts w:hint="eastAsia"/>
          <w:b/>
          <w:sz w:val="24"/>
          <w:szCs w:val="24"/>
        </w:rPr>
        <w:t>3.磋商</w:t>
      </w:r>
    </w:p>
    <w:p>
      <w:pPr>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pPr>
        <w:pStyle w:val="19"/>
        <w:numPr>
          <w:ilvl w:val="0"/>
          <w:numId w:val="0"/>
        </w:numPr>
        <w:tabs>
          <w:tab w:val="left" w:pos="420"/>
        </w:tabs>
        <w:ind w:left="420" w:leftChars="200"/>
        <w:rPr>
          <w:b/>
          <w:sz w:val="24"/>
          <w:szCs w:val="24"/>
        </w:rPr>
      </w:pPr>
      <w:r>
        <w:rPr>
          <w:rFonts w:hint="eastAsia"/>
          <w:b/>
          <w:sz w:val="24"/>
          <w:szCs w:val="24"/>
        </w:rPr>
        <w:t>4.评标</w:t>
      </w:r>
    </w:p>
    <w:p>
      <w:pPr>
        <w:ind w:firstLine="480" w:firstLineChars="200"/>
        <w:jc w:val="left"/>
        <w:rPr>
          <w:rFonts w:ascii="宋体" w:hAnsi="宋体"/>
          <w:sz w:val="24"/>
        </w:rPr>
      </w:pPr>
      <w:r>
        <w:rPr>
          <w:rFonts w:hint="eastAsia" w:ascii="宋体" w:hAnsi="宋体"/>
          <w:sz w:val="24"/>
        </w:rPr>
        <w:t>在学院监督部门参与下，由我院集中采购中心办负责组建的评标小组本着公平、公正的原则，采用综合评分法评标。</w:t>
      </w:r>
    </w:p>
    <w:p>
      <w:pPr>
        <w:ind w:firstLine="480" w:firstLineChars="200"/>
        <w:rPr>
          <w:rFonts w:ascii="宋体" w:hAnsi="宋体"/>
          <w:sz w:val="24"/>
        </w:rPr>
      </w:pPr>
      <w:r>
        <w:rPr>
          <w:rFonts w:hint="eastAsia" w:ascii="宋体" w:hAnsi="宋体"/>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pPr>
        <w:ind w:firstLine="480" w:firstLineChars="200"/>
        <w:rPr>
          <w:rFonts w:ascii="宋体" w:hAnsi="宋体"/>
          <w:sz w:val="24"/>
        </w:rPr>
      </w:pPr>
      <w:r>
        <w:rPr>
          <w:rFonts w:hint="eastAsia" w:ascii="宋体" w:hAnsi="宋体"/>
          <w:sz w:val="24"/>
        </w:rPr>
        <w:t>4.2为有助于对投标文件的审查、评价和比较，评标小组有权要求投标人对投标文件中含义不明确的内容作必要的澄清或说明，有关澄清或说明的内容应以书面形式提交。</w:t>
      </w:r>
    </w:p>
    <w:p>
      <w:pPr>
        <w:ind w:firstLine="480" w:firstLineChars="200"/>
        <w:rPr>
          <w:rFonts w:ascii="宋体" w:hAnsi="宋体"/>
          <w:sz w:val="24"/>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五、授予合同</w:t>
      </w:r>
    </w:p>
    <w:p>
      <w:pPr>
        <w:ind w:firstLine="482" w:firstLineChars="200"/>
        <w:rPr>
          <w:rFonts w:ascii="宋体" w:hAnsi="宋体"/>
          <w:sz w:val="24"/>
        </w:rPr>
      </w:pPr>
      <w:r>
        <w:rPr>
          <w:rFonts w:hint="eastAsia" w:ascii="宋体" w:hAnsi="宋体"/>
          <w:b/>
          <w:sz w:val="24"/>
        </w:rPr>
        <w:t>1.授予合同的顺序</w:t>
      </w:r>
    </w:p>
    <w:p>
      <w:pPr>
        <w:ind w:firstLine="480" w:firstLineChars="200"/>
        <w:rPr>
          <w:rFonts w:ascii="宋体" w:hAnsi="宋体"/>
          <w:sz w:val="24"/>
        </w:rPr>
      </w:pPr>
      <w:r>
        <w:rPr>
          <w:rFonts w:hint="eastAsia" w:ascii="宋体" w:hAnsi="宋体"/>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排名第二的投标人因前款规定的同样原因不能签订合同的，该项目另行采购。</w:t>
      </w:r>
    </w:p>
    <w:p>
      <w:pPr>
        <w:pStyle w:val="19"/>
        <w:numPr>
          <w:ilvl w:val="0"/>
          <w:numId w:val="0"/>
        </w:numPr>
        <w:ind w:left="420" w:leftChars="200"/>
        <w:rPr>
          <w:b/>
          <w:sz w:val="24"/>
          <w:szCs w:val="24"/>
        </w:rPr>
      </w:pPr>
      <w:r>
        <w:rPr>
          <w:rFonts w:hint="eastAsia"/>
          <w:b/>
          <w:sz w:val="24"/>
          <w:szCs w:val="24"/>
        </w:rPr>
        <w:t>2.采购人拒绝投标的权利</w:t>
      </w:r>
    </w:p>
    <w:p>
      <w:pPr>
        <w:pStyle w:val="19"/>
        <w:numPr>
          <w:ilvl w:val="0"/>
          <w:numId w:val="0"/>
        </w:numPr>
        <w:ind w:left="420" w:leftChars="200"/>
        <w:rPr>
          <w:sz w:val="24"/>
          <w:szCs w:val="24"/>
        </w:rPr>
      </w:pPr>
      <w:r>
        <w:rPr>
          <w:rFonts w:hint="eastAsia"/>
          <w:sz w:val="24"/>
          <w:szCs w:val="24"/>
        </w:rPr>
        <w:t>出现下列情况之一时，采购人有权拒绝所有投标，并将理由通知所有投标人：</w:t>
      </w:r>
    </w:p>
    <w:p>
      <w:pPr>
        <w:ind w:firstLine="480" w:firstLineChars="200"/>
        <w:rPr>
          <w:rFonts w:ascii="宋体" w:hAnsi="宋体"/>
          <w:sz w:val="24"/>
        </w:rPr>
      </w:pPr>
      <w:r>
        <w:rPr>
          <w:rFonts w:hint="eastAsia" w:ascii="宋体" w:hAnsi="宋体"/>
          <w:sz w:val="24"/>
        </w:rPr>
        <w:t>2.1出现影响采购公正的违法、违规行为的；</w:t>
      </w:r>
    </w:p>
    <w:p>
      <w:pPr>
        <w:ind w:firstLine="480" w:firstLineChars="200"/>
        <w:rPr>
          <w:rFonts w:ascii="宋体" w:hAnsi="宋体"/>
          <w:sz w:val="24"/>
        </w:rPr>
      </w:pPr>
      <w:r>
        <w:rPr>
          <w:rFonts w:hint="eastAsia" w:ascii="宋体" w:hAnsi="宋体"/>
          <w:sz w:val="24"/>
        </w:rPr>
        <w:t>2.2投标人的投标均超过了采购预算或最高限价，采购人不能支付的；</w:t>
      </w:r>
    </w:p>
    <w:p>
      <w:pPr>
        <w:ind w:firstLine="480" w:firstLineChars="200"/>
        <w:rPr>
          <w:rFonts w:ascii="宋体" w:hAnsi="宋体"/>
          <w:sz w:val="24"/>
        </w:rPr>
      </w:pPr>
      <w:r>
        <w:rPr>
          <w:rFonts w:hint="eastAsia" w:ascii="宋体" w:hAnsi="宋体"/>
          <w:sz w:val="24"/>
        </w:rPr>
        <w:t>2.3因重大变故，采购任务取消的。</w:t>
      </w:r>
    </w:p>
    <w:p>
      <w:pPr>
        <w:pStyle w:val="19"/>
        <w:numPr>
          <w:ilvl w:val="0"/>
          <w:numId w:val="0"/>
        </w:numPr>
        <w:ind w:left="420" w:leftChars="200"/>
        <w:rPr>
          <w:b/>
          <w:sz w:val="24"/>
          <w:szCs w:val="24"/>
        </w:rPr>
      </w:pPr>
      <w:r>
        <w:rPr>
          <w:rFonts w:hint="eastAsia"/>
          <w:b/>
          <w:sz w:val="24"/>
          <w:szCs w:val="24"/>
        </w:rPr>
        <w:t>3.成交通知</w:t>
      </w:r>
    </w:p>
    <w:p>
      <w:pPr>
        <w:ind w:firstLine="480" w:firstLineChars="200"/>
        <w:jc w:val="left"/>
        <w:rPr>
          <w:rFonts w:ascii="宋体" w:hAnsi="宋体"/>
          <w:sz w:val="24"/>
        </w:rPr>
      </w:pPr>
      <w:r>
        <w:rPr>
          <w:rFonts w:hint="eastAsia" w:ascii="宋体" w:hAnsi="宋体"/>
          <w:sz w:val="24"/>
        </w:rPr>
        <w:t>3.1采购人在江苏师范大学科文学院网站（http://kwxy.jsnu.edu.cn/）发布成交信息。采购人对未成交的投标人不做未成交原因的解释。</w:t>
      </w:r>
    </w:p>
    <w:p>
      <w:pPr>
        <w:ind w:firstLine="480" w:firstLineChars="200"/>
        <w:rPr>
          <w:rFonts w:ascii="宋体" w:hAnsi="宋体"/>
          <w:sz w:val="24"/>
        </w:rPr>
      </w:pPr>
      <w:r>
        <w:rPr>
          <w:rFonts w:hint="eastAsia" w:ascii="宋体" w:hAnsi="宋体"/>
          <w:sz w:val="24"/>
        </w:rPr>
        <w:t>3.2成交结果公告结束后，成交人需到集中采购中心领取成交通知书。</w:t>
      </w:r>
    </w:p>
    <w:p>
      <w:pPr>
        <w:ind w:firstLine="480" w:firstLineChars="200"/>
        <w:rPr>
          <w:rFonts w:ascii="宋体" w:hAnsi="宋体"/>
          <w:sz w:val="24"/>
        </w:rPr>
      </w:pPr>
      <w:r>
        <w:rPr>
          <w:rFonts w:hint="eastAsia" w:ascii="宋体" w:hAnsi="宋体"/>
          <w:sz w:val="24"/>
        </w:rPr>
        <w:t>3.3成交通知书是合同的组成部分。</w:t>
      </w:r>
    </w:p>
    <w:p>
      <w:pPr>
        <w:pStyle w:val="19"/>
        <w:numPr>
          <w:ilvl w:val="0"/>
          <w:numId w:val="0"/>
        </w:numPr>
        <w:ind w:left="420" w:leftChars="200"/>
        <w:rPr>
          <w:b/>
          <w:sz w:val="24"/>
          <w:szCs w:val="24"/>
        </w:rPr>
      </w:pPr>
      <w:r>
        <w:rPr>
          <w:rFonts w:hint="eastAsia"/>
          <w:b/>
          <w:sz w:val="24"/>
          <w:szCs w:val="24"/>
        </w:rPr>
        <w:t>4.签订合同</w:t>
      </w:r>
    </w:p>
    <w:p>
      <w:pPr>
        <w:ind w:firstLine="480" w:firstLineChars="200"/>
        <w:rPr>
          <w:rFonts w:ascii="宋体" w:hAnsi="宋体"/>
          <w:sz w:val="24"/>
        </w:rPr>
      </w:pPr>
      <w:r>
        <w:rPr>
          <w:rFonts w:hint="eastAsia" w:ascii="宋体" w:hAnsi="宋体"/>
          <w:sz w:val="24"/>
        </w:rPr>
        <w:t>4.1成交人应按采购人规定的时间、地点与采购人签订成交合同。成交人不得再与采购人签署订立背离合同实质性内容的其它协议或声明，否则按投标后撤回投标处理。</w:t>
      </w:r>
    </w:p>
    <w:p>
      <w:pPr>
        <w:ind w:firstLine="480" w:firstLineChars="200"/>
        <w:rPr>
          <w:rFonts w:ascii="宋体" w:hAnsi="宋体"/>
          <w:sz w:val="24"/>
        </w:rPr>
      </w:pPr>
      <w:r>
        <w:rPr>
          <w:rFonts w:hint="eastAsia" w:ascii="宋体" w:hAnsi="宋体"/>
          <w:sz w:val="24"/>
        </w:rPr>
        <w:t>4.2成交人应按照磋商文件、投标文件及评审过程中有关的澄清说明或补正文件的内容与采购人签订合同。</w:t>
      </w:r>
    </w:p>
    <w:p>
      <w:pPr>
        <w:ind w:firstLine="480" w:firstLineChars="200"/>
        <w:rPr>
          <w:rFonts w:ascii="宋体" w:hAnsi="宋体"/>
          <w:sz w:val="24"/>
        </w:rPr>
      </w:pPr>
      <w:r>
        <w:rPr>
          <w:rFonts w:hint="eastAsia" w:ascii="宋体" w:hAnsi="宋体"/>
          <w:sz w:val="24"/>
        </w:rPr>
        <w:t>4.3投标人一旦成交，签订合同后不得分包或转包，否则将被视为成交后撤回投标处理。</w:t>
      </w:r>
    </w:p>
    <w:p>
      <w:pPr>
        <w:ind w:firstLine="480" w:firstLineChars="200"/>
        <w:rPr>
          <w:rFonts w:ascii="宋体" w:hAnsi="宋体"/>
          <w:sz w:val="24"/>
        </w:rPr>
      </w:pPr>
      <w:r>
        <w:rPr>
          <w:rFonts w:hint="eastAsia" w:ascii="宋体" w:hAnsi="宋体"/>
          <w:sz w:val="24"/>
        </w:rPr>
        <w:t>4.4不按约定签订或履行合同，给对方造成损失的，应承担赔偿责任。</w:t>
      </w:r>
    </w:p>
    <w:p>
      <w:pPr>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成交后无正当理由拒不与采购人签订采购合同或不按约定签订或履行合同，采购人将其失信行为列入不良记录并报省财政厅备案，且3年内禁止在我院参与招投标活动。</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六、询问和质疑</w:t>
      </w:r>
    </w:p>
    <w:p>
      <w:pPr>
        <w:pStyle w:val="19"/>
        <w:numPr>
          <w:ilvl w:val="0"/>
          <w:numId w:val="0"/>
        </w:numPr>
        <w:ind w:left="420" w:leftChars="200"/>
        <w:rPr>
          <w:b/>
          <w:sz w:val="24"/>
          <w:szCs w:val="24"/>
        </w:rPr>
      </w:pPr>
      <w:r>
        <w:rPr>
          <w:rFonts w:hint="eastAsia"/>
          <w:b/>
          <w:sz w:val="24"/>
          <w:szCs w:val="24"/>
        </w:rPr>
        <w:t>1.投标人有权就采购程序或签订合同的事宜提出质疑</w:t>
      </w:r>
    </w:p>
    <w:p>
      <w:pPr>
        <w:ind w:firstLine="480" w:firstLineChars="200"/>
        <w:rPr>
          <w:rFonts w:ascii="宋体" w:hAnsi="宋体"/>
          <w:sz w:val="24"/>
        </w:rPr>
      </w:pPr>
      <w:r>
        <w:rPr>
          <w:rFonts w:hint="eastAsia" w:ascii="宋体" w:hAnsi="宋体"/>
          <w:sz w:val="24"/>
        </w:rPr>
        <w:t>1.1投标人对采购事项有疑问的，可以向采购人提出询问。</w:t>
      </w:r>
    </w:p>
    <w:p>
      <w:pPr>
        <w:ind w:firstLine="480" w:firstLineChars="200"/>
        <w:rPr>
          <w:rFonts w:ascii="宋体" w:hAnsi="宋体"/>
          <w:sz w:val="24"/>
        </w:rPr>
      </w:pPr>
      <w:r>
        <w:rPr>
          <w:rFonts w:hint="eastAsia" w:ascii="宋体" w:hAnsi="宋体"/>
          <w:sz w:val="24"/>
        </w:rPr>
        <w:t>1.2采购程序受《中华人民共和国政府采购法》相关法律法规的约束，并受到严格的内部监察，以确保授予合同过程的公平公正。如果投标人认为其投标未获公平评审或磋商文件、采购过程和成交结果使自己的合法权益受到损害，可以在知道或者应知其权益受到损害之日起7个工作日内，以书面形式向采购人进行质疑并要求答复，逾期不再受理。</w:t>
      </w:r>
    </w:p>
    <w:p>
      <w:pPr>
        <w:ind w:firstLine="480" w:firstLineChars="200"/>
        <w:rPr>
          <w:rFonts w:ascii="宋体" w:hAnsi="宋体"/>
          <w:sz w:val="24"/>
        </w:rPr>
      </w:pPr>
      <w:r>
        <w:rPr>
          <w:rFonts w:hint="eastAsia" w:ascii="宋体" w:hAnsi="宋体"/>
          <w:sz w:val="24"/>
        </w:rPr>
        <w:t>1.3采购人或采购人将在收到书面质疑后7个工作日内审查质疑事项，做出答复或相关处理决定，并以书面形式通知质疑投标人学院采购管理的上一级部门审查。</w:t>
      </w:r>
    </w:p>
    <w:p>
      <w:pPr>
        <w:ind w:firstLine="480" w:firstLineChars="200"/>
        <w:rPr>
          <w:rFonts w:ascii="宋体" w:hAnsi="宋体"/>
          <w:sz w:val="24"/>
        </w:rPr>
      </w:pPr>
      <w:r>
        <w:rPr>
          <w:rFonts w:hint="eastAsia" w:ascii="宋体" w:hAnsi="宋体"/>
          <w:sz w:val="24"/>
        </w:rPr>
        <w:t>1.4质疑投标人对采购人或对采购人的答复不满意，或采购人未在规定的时间内做出答复的，可以在答复期满后15个工作日内向江苏师范大学科文学院有关监督部门投诉。</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七、保密和披露</w:t>
      </w:r>
    </w:p>
    <w:p>
      <w:pPr>
        <w:ind w:firstLine="480" w:firstLineChars="200"/>
        <w:rPr>
          <w:rFonts w:ascii="宋体" w:hAnsi="宋体"/>
          <w:sz w:val="24"/>
        </w:rPr>
      </w:pPr>
      <w:r>
        <w:rPr>
          <w:rFonts w:hint="eastAsia" w:ascii="宋体" w:hAnsi="宋体"/>
          <w:sz w:val="24"/>
        </w:rPr>
        <w:t>1.保密和披露</w:t>
      </w:r>
    </w:p>
    <w:p>
      <w:pPr>
        <w:ind w:firstLine="480" w:firstLineChars="200"/>
        <w:rPr>
          <w:rFonts w:ascii="宋体" w:hAnsi="宋体"/>
          <w:sz w:val="24"/>
        </w:rPr>
      </w:pPr>
      <w:r>
        <w:rPr>
          <w:rFonts w:hint="eastAsia" w:ascii="宋体" w:hAnsi="宋体"/>
          <w:sz w:val="24"/>
        </w:rPr>
        <w:t>2.投标人自领取磋商文件之日起，须承诺承担本采购项目下的保密义务，不得将因本次采购获得的信息向第三人外传。</w:t>
      </w:r>
    </w:p>
    <w:p>
      <w:pPr>
        <w:ind w:firstLine="480" w:firstLineChars="200"/>
        <w:rPr>
          <w:rFonts w:ascii="宋体" w:hAnsi="宋体"/>
          <w:sz w:val="24"/>
        </w:rPr>
      </w:pPr>
      <w:r>
        <w:rPr>
          <w:rFonts w:hint="eastAsia" w:ascii="宋体" w:hAnsi="宋体"/>
          <w:sz w:val="24"/>
        </w:rPr>
        <w:t>3.采购人有权将投标人提供的所有资料向其他政府部门或有关的非政府机构负责评审投标文件的人员或与评审有关的人员披露。</w:t>
      </w:r>
    </w:p>
    <w:p>
      <w:pPr>
        <w:ind w:firstLine="480" w:firstLineChars="200"/>
        <w:rPr>
          <w:rFonts w:ascii="宋体" w:hAnsi="宋体"/>
          <w:sz w:val="24"/>
        </w:rPr>
      </w:pPr>
      <w:r>
        <w:rPr>
          <w:rFonts w:hint="eastAsia" w:ascii="宋体" w:hAnsi="宋体"/>
          <w:sz w:val="24"/>
        </w:rPr>
        <w:t>4.采购人有权在认为适当时，或在任何第三人提出要求（书面或其他方式）时，无须事先征求成交人同意而披露关于已订立合同的资料、成交人的名称及地址及合同条款等。</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八、无效标书的判定</w:t>
      </w:r>
    </w:p>
    <w:p>
      <w:pPr>
        <w:ind w:firstLine="480" w:firstLineChars="200"/>
        <w:rPr>
          <w:rFonts w:ascii="宋体" w:hAnsi="宋体"/>
          <w:sz w:val="24"/>
        </w:rPr>
      </w:pPr>
      <w:r>
        <w:rPr>
          <w:rFonts w:hint="eastAsia" w:ascii="宋体" w:hAnsi="宋体"/>
          <w:sz w:val="24"/>
        </w:rPr>
        <w:t>投标文件有下列情况之一的，应作为无效投标文件，不再参加评标：</w:t>
      </w:r>
    </w:p>
    <w:p>
      <w:pPr>
        <w:ind w:firstLine="420" w:firstLineChars="200"/>
        <w:rPr>
          <w:rFonts w:ascii="宋体" w:hAnsi="宋体"/>
          <w:sz w:val="24"/>
        </w:rPr>
      </w:pPr>
      <w:r>
        <w:rPr>
          <w:rFonts w:hint="eastAsia"/>
          <w:szCs w:val="21"/>
        </w:rPr>
        <w:t xml:space="preserve"> </w:t>
      </w:r>
      <w:r>
        <w:rPr>
          <w:rFonts w:hint="eastAsia" w:ascii="宋体" w:hAnsi="宋体"/>
          <w:sz w:val="24"/>
        </w:rPr>
        <w:t>1.投标文件中的投标函未加盖投标人的公章的，或者企业法定代表人委托代理人没有合法、有效的委托书（原件）或委托书无委托代理人签字或印章的。</w:t>
      </w:r>
    </w:p>
    <w:p>
      <w:pPr>
        <w:ind w:firstLine="480" w:firstLineChars="200"/>
        <w:rPr>
          <w:rFonts w:ascii="宋体" w:hAnsi="宋体"/>
          <w:sz w:val="24"/>
        </w:rPr>
      </w:pPr>
      <w:r>
        <w:rPr>
          <w:rFonts w:hint="eastAsia" w:ascii="宋体" w:hAnsi="宋体"/>
          <w:sz w:val="24"/>
        </w:rPr>
        <w:t>2.未按采购文件要求要求缴纳相关费用的。</w:t>
      </w:r>
    </w:p>
    <w:p>
      <w:pPr>
        <w:ind w:firstLine="480" w:firstLineChars="200"/>
        <w:rPr>
          <w:rFonts w:ascii="宋体" w:hAnsi="宋体"/>
          <w:sz w:val="24"/>
        </w:rPr>
      </w:pPr>
      <w:r>
        <w:rPr>
          <w:rFonts w:hint="eastAsia" w:ascii="宋体" w:hAnsi="宋体"/>
          <w:sz w:val="24"/>
        </w:rPr>
        <w:t>3.未按采购文件要求编制，内容不全或关键字模糊、无法辨认的。</w:t>
      </w:r>
    </w:p>
    <w:p>
      <w:pPr>
        <w:ind w:firstLine="480" w:firstLineChars="200"/>
        <w:rPr>
          <w:rFonts w:ascii="宋体" w:hAnsi="宋体"/>
          <w:sz w:val="24"/>
        </w:rPr>
      </w:pPr>
      <w:r>
        <w:rPr>
          <w:rFonts w:hint="eastAsia" w:ascii="宋体" w:hAnsi="宋体"/>
          <w:sz w:val="24"/>
        </w:rPr>
        <w:t>4.投标人名称或组织机构等与原件不一致的。</w:t>
      </w:r>
    </w:p>
    <w:p>
      <w:pPr>
        <w:ind w:firstLine="480" w:firstLineChars="200"/>
        <w:rPr>
          <w:rFonts w:ascii="宋体" w:hAnsi="宋体"/>
          <w:sz w:val="24"/>
        </w:rPr>
      </w:pPr>
      <w:r>
        <w:rPr>
          <w:rFonts w:hint="eastAsia" w:ascii="宋体" w:hAnsi="宋体"/>
          <w:sz w:val="24"/>
        </w:rPr>
        <w:t>5.投标人资格条件不符合国家有关规定或采购文件要求的。</w:t>
      </w:r>
    </w:p>
    <w:p>
      <w:pPr>
        <w:ind w:firstLine="480" w:firstLineChars="200"/>
        <w:rPr>
          <w:rFonts w:ascii="宋体" w:hAnsi="宋体"/>
          <w:sz w:val="24"/>
        </w:rPr>
      </w:pPr>
      <w:r>
        <w:rPr>
          <w:rFonts w:hint="eastAsia" w:ascii="宋体" w:hAnsi="宋体"/>
          <w:sz w:val="24"/>
        </w:rPr>
        <w:t>6.投标文件载明的项目完成期限超过采购文件规定的期限。</w:t>
      </w:r>
    </w:p>
    <w:p>
      <w:pPr>
        <w:ind w:firstLine="480" w:firstLineChars="200"/>
        <w:rPr>
          <w:rFonts w:ascii="宋体" w:hAnsi="宋体"/>
          <w:sz w:val="24"/>
        </w:rPr>
      </w:pPr>
      <w:r>
        <w:rPr>
          <w:rFonts w:hint="eastAsia" w:ascii="宋体" w:hAnsi="宋体"/>
          <w:sz w:val="24"/>
        </w:rPr>
        <w:t>7.明显不符合技术规范、技术标准的要求。</w:t>
      </w:r>
    </w:p>
    <w:p>
      <w:pPr>
        <w:ind w:firstLine="480" w:firstLineChars="200"/>
        <w:rPr>
          <w:rFonts w:ascii="宋体" w:hAnsi="宋体"/>
          <w:sz w:val="24"/>
        </w:rPr>
      </w:pPr>
      <w:r>
        <w:rPr>
          <w:rFonts w:hint="eastAsia" w:ascii="宋体" w:hAnsi="宋体"/>
          <w:sz w:val="24"/>
        </w:rPr>
        <w:t>8.投标报价超过采购文件规定的采购控制价的。</w:t>
      </w:r>
    </w:p>
    <w:p>
      <w:pPr>
        <w:ind w:firstLine="480" w:firstLineChars="200"/>
        <w:rPr>
          <w:rFonts w:ascii="宋体" w:hAnsi="宋体"/>
          <w:sz w:val="24"/>
        </w:rPr>
      </w:pPr>
      <w:r>
        <w:rPr>
          <w:rFonts w:hint="eastAsia" w:ascii="宋体" w:hAnsi="宋体"/>
          <w:sz w:val="24"/>
        </w:rPr>
        <w:t>9.不同投标人的投标文件出现了评标小组认为不应当雷同的情况。</w:t>
      </w:r>
    </w:p>
    <w:p>
      <w:pPr>
        <w:ind w:firstLine="480" w:firstLineChars="200"/>
        <w:rPr>
          <w:rFonts w:ascii="宋体" w:hAnsi="宋体"/>
          <w:sz w:val="24"/>
        </w:rPr>
      </w:pPr>
      <w:r>
        <w:rPr>
          <w:rFonts w:hint="eastAsia" w:ascii="宋体" w:hAnsi="宋体"/>
          <w:sz w:val="24"/>
        </w:rPr>
        <w:t>10.投标文件提出了不能满足采购文件要求或采购人不能接受的支付办法。</w:t>
      </w:r>
    </w:p>
    <w:p>
      <w:pPr>
        <w:ind w:firstLine="480" w:firstLineChars="200"/>
        <w:rPr>
          <w:rFonts w:ascii="宋体" w:hAnsi="宋体"/>
          <w:sz w:val="24"/>
        </w:rPr>
      </w:pPr>
      <w:r>
        <w:rPr>
          <w:rFonts w:hint="eastAsia" w:ascii="宋体" w:hAnsi="宋体"/>
          <w:sz w:val="24"/>
        </w:rPr>
        <w:t>11.串通投标、以行贿手段谋取中标或者以其他弄虚作假方式投标的。</w:t>
      </w:r>
    </w:p>
    <w:p>
      <w:pPr>
        <w:ind w:left="480"/>
        <w:rPr>
          <w:rFonts w:ascii="宋体" w:hAnsi="宋体"/>
          <w:sz w:val="24"/>
        </w:rPr>
      </w:pPr>
      <w:r>
        <w:rPr>
          <w:rFonts w:hint="eastAsia" w:ascii="宋体" w:hAnsi="宋体"/>
          <w:sz w:val="24"/>
        </w:rPr>
        <w:t>12.经评标小组认定投标人的投标报价低于成本价的。</w:t>
      </w:r>
    </w:p>
    <w:p>
      <w:pPr>
        <w:ind w:left="480"/>
        <w:rPr>
          <w:rFonts w:ascii="宋体" w:hAnsi="宋体"/>
          <w:sz w:val="24"/>
        </w:rPr>
      </w:pPr>
      <w:r>
        <w:rPr>
          <w:rFonts w:hint="eastAsia" w:ascii="宋体" w:hAnsi="宋体"/>
          <w:sz w:val="24"/>
        </w:rPr>
        <w:t>13.投标文件载明的货物包装方式、检验标准和方法等不符合招标文件的要求；</w:t>
      </w:r>
    </w:p>
    <w:p>
      <w:pPr>
        <w:ind w:left="480"/>
        <w:rPr>
          <w:rFonts w:ascii="宋体" w:hAnsi="宋体"/>
          <w:sz w:val="24"/>
        </w:rPr>
      </w:pPr>
      <w:r>
        <w:rPr>
          <w:rFonts w:hint="eastAsia" w:ascii="宋体" w:hAnsi="宋体"/>
          <w:sz w:val="24"/>
        </w:rPr>
        <w:t>14.投标文件提出了不能满足招标文件要求或招标人不能接受的工程验收、计量、价款结算支付办法；</w:t>
      </w:r>
    </w:p>
    <w:p>
      <w:pPr>
        <w:ind w:left="480"/>
        <w:jc w:val="center"/>
        <w:rPr>
          <w:b/>
          <w:bCs/>
          <w:sz w:val="32"/>
          <w:szCs w:val="32"/>
        </w:rPr>
      </w:pPr>
      <w:r>
        <w:rPr>
          <w:rFonts w:ascii="宋体" w:hAnsi="宋体"/>
          <w:sz w:val="24"/>
          <w:u w:val="single"/>
        </w:rPr>
        <w:br w:type="page"/>
      </w:r>
      <w:r>
        <w:rPr>
          <w:rFonts w:hint="eastAsia"/>
          <w:b/>
          <w:bCs/>
          <w:sz w:val="32"/>
          <w:szCs w:val="32"/>
        </w:rPr>
        <w:t>第二章  项目概况及要求</w:t>
      </w:r>
    </w:p>
    <w:p>
      <w:pPr>
        <w:rPr>
          <w:b/>
          <w:bCs/>
          <w:sz w:val="24"/>
        </w:rPr>
      </w:pPr>
      <w:r>
        <w:rPr>
          <w:rFonts w:hint="eastAsia"/>
          <w:b/>
          <w:bCs/>
          <w:sz w:val="24"/>
        </w:rPr>
        <w:t>一、项目概况</w:t>
      </w:r>
    </w:p>
    <w:p>
      <w:pPr>
        <w:ind w:firstLine="480" w:firstLineChars="200"/>
        <w:rPr>
          <w:rFonts w:ascii="宋体" w:hAnsi="宋体"/>
          <w:sz w:val="24"/>
        </w:rPr>
      </w:pPr>
      <w:r>
        <w:rPr>
          <w:rFonts w:hint="eastAsia" w:ascii="宋体" w:hAnsi="宋体"/>
          <w:sz w:val="24"/>
        </w:rPr>
        <w:t>江苏师范大学科文学院202</w:t>
      </w:r>
      <w:r>
        <w:rPr>
          <w:rFonts w:hint="eastAsia" w:ascii="宋体" w:hAnsi="宋体"/>
          <w:sz w:val="24"/>
          <w:lang w:val="en-US" w:eastAsia="zh-CN"/>
        </w:rPr>
        <w:t>3</w:t>
      </w:r>
      <w:r>
        <w:rPr>
          <w:rFonts w:hint="eastAsia" w:ascii="宋体" w:hAnsi="宋体"/>
          <w:sz w:val="24"/>
        </w:rPr>
        <w:t>级新生预计招生人数约</w:t>
      </w:r>
      <w:r>
        <w:rPr>
          <w:rFonts w:hint="eastAsia" w:ascii="宋体" w:hAnsi="宋体"/>
          <w:sz w:val="24"/>
          <w:lang w:val="en-US" w:eastAsia="zh-CN"/>
        </w:rPr>
        <w:t>4900</w:t>
      </w:r>
      <w:r>
        <w:rPr>
          <w:rFonts w:hint="eastAsia" w:ascii="宋体" w:hAnsi="宋体"/>
          <w:sz w:val="24"/>
        </w:rPr>
        <w:t>人。</w:t>
      </w:r>
    </w:p>
    <w:p>
      <w:pPr>
        <w:rPr>
          <w:rFonts w:ascii="宋体" w:hAnsi="宋体"/>
          <w:b/>
          <w:bCs/>
          <w:sz w:val="24"/>
        </w:rPr>
      </w:pPr>
      <w:r>
        <w:rPr>
          <w:rFonts w:hint="eastAsia" w:ascii="宋体" w:hAnsi="宋体"/>
          <w:b/>
          <w:bCs/>
          <w:sz w:val="24"/>
        </w:rPr>
        <w:t>二、体检服务项目</w:t>
      </w:r>
    </w:p>
    <w:tbl>
      <w:tblPr>
        <w:tblStyle w:val="14"/>
        <w:tblpPr w:leftFromText="180" w:rightFromText="180" w:vertAnchor="text" w:horzAnchor="page" w:tblpX="1277" w:tblpY="131"/>
        <w:tblOverlap w:val="never"/>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405"/>
        <w:gridCol w:w="6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56" w:type="dxa"/>
            <w:vAlign w:val="center"/>
          </w:tcPr>
          <w:p>
            <w:pPr>
              <w:jc w:val="center"/>
              <w:rPr>
                <w:rFonts w:ascii="宋体" w:hAnsi="宋体"/>
                <w:b/>
                <w:bCs/>
                <w:sz w:val="24"/>
              </w:rPr>
            </w:pPr>
            <w:r>
              <w:rPr>
                <w:rFonts w:hint="eastAsia" w:ascii="宋体" w:hAnsi="宋体"/>
                <w:b/>
                <w:bCs/>
                <w:sz w:val="24"/>
              </w:rPr>
              <w:t>序号</w:t>
            </w:r>
          </w:p>
        </w:tc>
        <w:tc>
          <w:tcPr>
            <w:tcW w:w="2405" w:type="dxa"/>
            <w:vAlign w:val="center"/>
          </w:tcPr>
          <w:p>
            <w:pPr>
              <w:jc w:val="center"/>
              <w:rPr>
                <w:rFonts w:ascii="宋体" w:hAnsi="宋体"/>
                <w:b/>
                <w:bCs/>
                <w:sz w:val="24"/>
              </w:rPr>
            </w:pPr>
            <w:r>
              <w:rPr>
                <w:rFonts w:hint="eastAsia" w:ascii="宋体" w:hAnsi="宋体"/>
                <w:b/>
                <w:bCs/>
                <w:sz w:val="24"/>
              </w:rPr>
              <w:t>检查项目</w:t>
            </w:r>
          </w:p>
        </w:tc>
        <w:tc>
          <w:tcPr>
            <w:tcW w:w="6424" w:type="dxa"/>
            <w:vAlign w:val="center"/>
          </w:tcPr>
          <w:p>
            <w:pPr>
              <w:jc w:val="center"/>
              <w:rPr>
                <w:rFonts w:ascii="宋体" w:hAnsi="宋体"/>
                <w:b/>
                <w:bCs/>
                <w:sz w:val="24"/>
              </w:rPr>
            </w:pPr>
            <w:r>
              <w:rPr>
                <w:rFonts w:hint="eastAsia" w:ascii="宋体" w:hAnsi="宋体"/>
                <w:b/>
                <w:bCs/>
                <w:sz w:val="24"/>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6" w:type="dxa"/>
            <w:vAlign w:val="center"/>
          </w:tcPr>
          <w:p>
            <w:pPr>
              <w:jc w:val="center"/>
              <w:rPr>
                <w:rFonts w:ascii="宋体" w:hAnsi="宋体"/>
                <w:sz w:val="24"/>
              </w:rPr>
            </w:pPr>
            <w:r>
              <w:rPr>
                <w:rFonts w:hint="eastAsia" w:ascii="宋体" w:hAnsi="宋体"/>
                <w:sz w:val="24"/>
              </w:rPr>
              <w:t>1</w:t>
            </w:r>
          </w:p>
        </w:tc>
        <w:tc>
          <w:tcPr>
            <w:tcW w:w="2405" w:type="dxa"/>
            <w:vAlign w:val="center"/>
          </w:tcPr>
          <w:p>
            <w:pPr>
              <w:jc w:val="center"/>
              <w:rPr>
                <w:rFonts w:ascii="宋体" w:hAnsi="宋体"/>
                <w:sz w:val="24"/>
              </w:rPr>
            </w:pPr>
            <w:r>
              <w:rPr>
                <w:rFonts w:hint="eastAsia" w:ascii="宋体" w:hAnsi="宋体"/>
                <w:sz w:val="24"/>
              </w:rPr>
              <w:t>血压、身高、体重</w:t>
            </w:r>
          </w:p>
        </w:tc>
        <w:tc>
          <w:tcPr>
            <w:tcW w:w="6424" w:type="dxa"/>
            <w:vAlign w:val="center"/>
          </w:tcPr>
          <w:p>
            <w:pPr>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56" w:type="dxa"/>
            <w:vAlign w:val="center"/>
          </w:tcPr>
          <w:p>
            <w:pPr>
              <w:jc w:val="center"/>
              <w:rPr>
                <w:rFonts w:ascii="宋体" w:hAnsi="宋体"/>
                <w:sz w:val="24"/>
              </w:rPr>
            </w:pPr>
            <w:r>
              <w:rPr>
                <w:rFonts w:hint="eastAsia" w:ascii="宋体" w:hAnsi="宋体"/>
                <w:sz w:val="24"/>
              </w:rPr>
              <w:t>2</w:t>
            </w:r>
          </w:p>
        </w:tc>
        <w:tc>
          <w:tcPr>
            <w:tcW w:w="2405" w:type="dxa"/>
            <w:vAlign w:val="center"/>
          </w:tcPr>
          <w:p>
            <w:pPr>
              <w:jc w:val="center"/>
              <w:rPr>
                <w:rFonts w:ascii="宋体" w:hAnsi="宋体"/>
                <w:sz w:val="24"/>
              </w:rPr>
            </w:pPr>
            <w:r>
              <w:rPr>
                <w:rFonts w:hint="eastAsia" w:ascii="宋体" w:hAnsi="宋体"/>
                <w:sz w:val="24"/>
              </w:rPr>
              <w:t>内科</w:t>
            </w:r>
          </w:p>
        </w:tc>
        <w:tc>
          <w:tcPr>
            <w:tcW w:w="6424" w:type="dxa"/>
            <w:vAlign w:val="center"/>
          </w:tcPr>
          <w:p>
            <w:pPr>
              <w:ind w:firstLine="480" w:firstLineChars="200"/>
              <w:rPr>
                <w:rFonts w:ascii="宋体" w:hAnsi="宋体"/>
                <w:sz w:val="24"/>
              </w:rPr>
            </w:pPr>
            <w:r>
              <w:rPr>
                <w:rFonts w:hint="eastAsia" w:ascii="宋体" w:hAnsi="宋体"/>
                <w:sz w:val="24"/>
              </w:rPr>
              <w:t>心脏、肺部、心律、肝脏、脾脏等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56" w:type="dxa"/>
            <w:vAlign w:val="center"/>
          </w:tcPr>
          <w:p>
            <w:pPr>
              <w:jc w:val="center"/>
              <w:rPr>
                <w:rFonts w:ascii="宋体" w:hAnsi="宋体"/>
                <w:sz w:val="24"/>
              </w:rPr>
            </w:pPr>
            <w:r>
              <w:rPr>
                <w:rFonts w:hint="eastAsia" w:ascii="宋体" w:hAnsi="宋体"/>
                <w:sz w:val="24"/>
              </w:rPr>
              <w:t>3</w:t>
            </w:r>
          </w:p>
        </w:tc>
        <w:tc>
          <w:tcPr>
            <w:tcW w:w="2405" w:type="dxa"/>
            <w:vAlign w:val="center"/>
          </w:tcPr>
          <w:p>
            <w:pPr>
              <w:jc w:val="center"/>
              <w:rPr>
                <w:rFonts w:ascii="宋体" w:hAnsi="宋体"/>
                <w:sz w:val="24"/>
              </w:rPr>
            </w:pPr>
            <w:r>
              <w:rPr>
                <w:rFonts w:hint="eastAsia" w:ascii="宋体" w:hAnsi="宋体"/>
                <w:sz w:val="24"/>
              </w:rPr>
              <w:t>外科</w:t>
            </w:r>
          </w:p>
        </w:tc>
        <w:tc>
          <w:tcPr>
            <w:tcW w:w="6424" w:type="dxa"/>
            <w:vAlign w:val="center"/>
          </w:tcPr>
          <w:p>
            <w:pPr>
              <w:ind w:firstLine="480" w:firstLineChars="200"/>
              <w:rPr>
                <w:rFonts w:ascii="宋体" w:hAnsi="宋体"/>
                <w:sz w:val="24"/>
              </w:rPr>
            </w:pPr>
            <w:r>
              <w:rPr>
                <w:rFonts w:hint="eastAsia" w:ascii="宋体" w:hAnsi="宋体"/>
                <w:sz w:val="24"/>
              </w:rPr>
              <w:t>头部、颈部、甲状腺、胸部、腹部、脊柱、四肢、皮肤等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6" w:type="dxa"/>
            <w:vAlign w:val="center"/>
          </w:tcPr>
          <w:p>
            <w:pPr>
              <w:jc w:val="center"/>
              <w:rPr>
                <w:rFonts w:ascii="宋体" w:hAnsi="宋体"/>
                <w:sz w:val="24"/>
              </w:rPr>
            </w:pPr>
            <w:r>
              <w:rPr>
                <w:rFonts w:hint="eastAsia" w:ascii="宋体" w:hAnsi="宋体"/>
                <w:sz w:val="24"/>
              </w:rPr>
              <w:t>4</w:t>
            </w:r>
          </w:p>
        </w:tc>
        <w:tc>
          <w:tcPr>
            <w:tcW w:w="2405" w:type="dxa"/>
            <w:vAlign w:val="center"/>
          </w:tcPr>
          <w:p>
            <w:pPr>
              <w:jc w:val="center"/>
              <w:rPr>
                <w:rFonts w:ascii="宋体" w:hAnsi="宋体"/>
                <w:sz w:val="24"/>
              </w:rPr>
            </w:pPr>
            <w:r>
              <w:rPr>
                <w:rFonts w:hint="eastAsia" w:ascii="宋体" w:hAnsi="宋体"/>
                <w:sz w:val="24"/>
              </w:rPr>
              <w:t>静脉采血检查</w:t>
            </w:r>
          </w:p>
        </w:tc>
        <w:tc>
          <w:tcPr>
            <w:tcW w:w="6424" w:type="dxa"/>
            <w:vAlign w:val="center"/>
          </w:tcPr>
          <w:p>
            <w:pPr>
              <w:ind w:firstLine="480" w:firstLineChars="200"/>
              <w:rPr>
                <w:rFonts w:ascii="宋体" w:hAnsi="宋体"/>
                <w:sz w:val="24"/>
              </w:rPr>
            </w:pPr>
            <w:r>
              <w:rPr>
                <w:rFonts w:hint="eastAsia" w:ascii="宋体" w:hAnsi="宋体"/>
                <w:sz w:val="24"/>
              </w:rPr>
              <w:t>1.血细胞分析（五分类法）</w:t>
            </w:r>
          </w:p>
          <w:p>
            <w:pPr>
              <w:ind w:firstLine="480" w:firstLineChars="200"/>
              <w:rPr>
                <w:rFonts w:ascii="宋体" w:hAnsi="宋体"/>
                <w:sz w:val="24"/>
              </w:rPr>
            </w:pPr>
            <w:r>
              <w:rPr>
                <w:rFonts w:hint="eastAsia" w:ascii="宋体" w:hAnsi="宋体"/>
                <w:sz w:val="24"/>
              </w:rPr>
              <w:t>2.血清丙氨酸氨基转移酶测定（速率法）</w:t>
            </w:r>
          </w:p>
          <w:p>
            <w:pPr>
              <w:ind w:firstLine="480" w:firstLineChars="200"/>
              <w:rPr>
                <w:rFonts w:ascii="宋体" w:hAnsi="宋体"/>
                <w:sz w:val="24"/>
              </w:rPr>
            </w:pPr>
            <w:r>
              <w:rPr>
                <w:rFonts w:hint="eastAsia" w:ascii="宋体" w:hAnsi="宋体"/>
                <w:sz w:val="24"/>
              </w:rPr>
              <w:t>3.尿素测定（化学法、酶促动力学法）</w:t>
            </w:r>
          </w:p>
          <w:p>
            <w:pPr>
              <w:ind w:firstLine="480" w:firstLineChars="200"/>
              <w:rPr>
                <w:rFonts w:ascii="宋体" w:hAnsi="宋体"/>
                <w:sz w:val="24"/>
              </w:rPr>
            </w:pPr>
            <w:r>
              <w:rPr>
                <w:rFonts w:hint="eastAsia" w:ascii="宋体" w:hAnsi="宋体"/>
                <w:sz w:val="24"/>
              </w:rPr>
              <w:t>4.肌酐测定（酶促动力学法）</w:t>
            </w:r>
          </w:p>
          <w:p>
            <w:pPr>
              <w:ind w:firstLine="480" w:firstLineChars="200"/>
              <w:rPr>
                <w:rFonts w:ascii="宋体" w:hAnsi="宋体"/>
                <w:sz w:val="24"/>
              </w:rPr>
            </w:pPr>
            <w:r>
              <w:rPr>
                <w:rFonts w:hint="eastAsia" w:ascii="宋体" w:hAnsi="宋体"/>
                <w:sz w:val="24"/>
              </w:rPr>
              <w:t>5.血清尿酸测定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56" w:type="dxa"/>
            <w:vAlign w:val="center"/>
          </w:tcPr>
          <w:p>
            <w:pPr>
              <w:jc w:val="center"/>
              <w:rPr>
                <w:rFonts w:ascii="宋体" w:hAnsi="宋体"/>
                <w:sz w:val="24"/>
              </w:rPr>
            </w:pPr>
            <w:r>
              <w:rPr>
                <w:rFonts w:hint="eastAsia" w:ascii="宋体" w:hAnsi="宋体"/>
                <w:sz w:val="24"/>
              </w:rPr>
              <w:t>5</w:t>
            </w:r>
          </w:p>
        </w:tc>
        <w:tc>
          <w:tcPr>
            <w:tcW w:w="2405" w:type="dxa"/>
            <w:vAlign w:val="center"/>
          </w:tcPr>
          <w:p>
            <w:pPr>
              <w:jc w:val="center"/>
              <w:rPr>
                <w:rFonts w:ascii="宋体" w:hAnsi="宋体"/>
                <w:sz w:val="24"/>
              </w:rPr>
            </w:pPr>
            <w:r>
              <w:rPr>
                <w:rFonts w:hint="eastAsia" w:ascii="宋体" w:hAnsi="宋体"/>
                <w:sz w:val="24"/>
              </w:rPr>
              <w:t>数字化摄影（DR）</w:t>
            </w:r>
          </w:p>
        </w:tc>
        <w:tc>
          <w:tcPr>
            <w:tcW w:w="6424" w:type="dxa"/>
            <w:vAlign w:val="center"/>
          </w:tcPr>
          <w:p>
            <w:pPr>
              <w:ind w:firstLine="480" w:firstLineChars="200"/>
              <w:rPr>
                <w:rFonts w:ascii="宋体" w:hAnsi="宋体"/>
                <w:sz w:val="24"/>
              </w:rPr>
            </w:pPr>
            <w:r>
              <w:rPr>
                <w:rFonts w:hint="eastAsia" w:ascii="宋体" w:hAnsi="宋体"/>
                <w:sz w:val="24"/>
              </w:rPr>
              <w:t>胸部肺、胸膜、纵膈、脊柱等，含数据采集、存贮、图像显示。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6" w:type="dxa"/>
            <w:vAlign w:val="center"/>
          </w:tcPr>
          <w:p>
            <w:pPr>
              <w:jc w:val="center"/>
              <w:rPr>
                <w:rFonts w:ascii="宋体" w:hAnsi="宋体"/>
                <w:sz w:val="24"/>
              </w:rPr>
            </w:pPr>
            <w:r>
              <w:rPr>
                <w:rFonts w:hint="eastAsia" w:ascii="宋体" w:hAnsi="宋体"/>
                <w:sz w:val="24"/>
              </w:rPr>
              <w:t>6</w:t>
            </w:r>
          </w:p>
        </w:tc>
        <w:tc>
          <w:tcPr>
            <w:tcW w:w="2405" w:type="dxa"/>
            <w:shd w:val="clear" w:color="auto" w:fill="auto"/>
            <w:vAlign w:val="center"/>
          </w:tcPr>
          <w:p>
            <w:pPr>
              <w:jc w:val="center"/>
              <w:rPr>
                <w:rFonts w:ascii="宋体" w:hAnsi="宋体"/>
                <w:color w:val="auto"/>
                <w:sz w:val="24"/>
              </w:rPr>
            </w:pPr>
            <w:r>
              <w:rPr>
                <w:rFonts w:ascii="宋体" w:hAnsi="宋体"/>
                <w:color w:val="auto"/>
                <w:sz w:val="24"/>
              </w:rPr>
              <w:t>结核潜伏感染</w:t>
            </w:r>
            <w:r>
              <w:rPr>
                <w:rFonts w:hint="eastAsia" w:ascii="宋体" w:hAnsi="宋体"/>
                <w:color w:val="auto"/>
                <w:sz w:val="24"/>
              </w:rPr>
              <w:t>筛查：</w:t>
            </w:r>
            <w:r>
              <w:rPr>
                <w:rFonts w:ascii="宋体" w:hAnsi="宋体"/>
                <w:color w:val="auto"/>
                <w:sz w:val="24"/>
              </w:rPr>
              <w:t>结核菌素皮肤试验 ( PPD ) 或重组结核</w:t>
            </w:r>
            <w:r>
              <w:rPr>
                <w:rFonts w:hint="eastAsia" w:ascii="宋体" w:hAnsi="宋体"/>
                <w:color w:val="auto"/>
                <w:sz w:val="24"/>
              </w:rPr>
              <w:t>杆</w:t>
            </w:r>
            <w:r>
              <w:rPr>
                <w:rFonts w:ascii="宋体" w:hAnsi="宋体"/>
                <w:color w:val="auto"/>
                <w:sz w:val="24"/>
              </w:rPr>
              <w:t xml:space="preserve">菌融合蛋白皮肤试验 ( EC ) </w:t>
            </w:r>
            <w:r>
              <w:rPr>
                <w:rFonts w:hint="eastAsia" w:ascii="宋体" w:hAnsi="宋体"/>
                <w:color w:val="auto"/>
                <w:sz w:val="24"/>
              </w:rPr>
              <w:t>检测 (皮试禁忌者抽血做γ-干扰素释放试验)</w:t>
            </w:r>
          </w:p>
        </w:tc>
        <w:tc>
          <w:tcPr>
            <w:tcW w:w="6424" w:type="dxa"/>
            <w:shd w:val="clear" w:color="auto" w:fill="auto"/>
            <w:vAlign w:val="center"/>
          </w:tcPr>
          <w:p>
            <w:pPr>
              <w:ind w:firstLine="480" w:firstLineChars="200"/>
              <w:rPr>
                <w:rFonts w:ascii="宋体" w:hAnsi="宋体"/>
                <w:color w:val="auto"/>
                <w:sz w:val="24"/>
              </w:rPr>
            </w:pPr>
            <w:r>
              <w:rPr>
                <w:rFonts w:hint="eastAsia" w:ascii="宋体" w:hAnsi="宋体"/>
                <w:color w:val="auto"/>
                <w:sz w:val="24"/>
              </w:rPr>
              <w:t>检查对象为重点地区学生（主要指新疆、西藏、云南、贵州、四川、广西等地），</w:t>
            </w:r>
            <w:r>
              <w:rPr>
                <w:rFonts w:hint="eastAsia" w:ascii="宋体" w:hAnsi="宋体"/>
                <w:color w:val="auto"/>
                <w:sz w:val="24"/>
                <w:shd w:val="clear" w:color="auto"/>
              </w:rPr>
              <w:t>预计</w:t>
            </w:r>
            <w:r>
              <w:rPr>
                <w:rFonts w:hint="eastAsia" w:ascii="宋体" w:hAnsi="宋体"/>
                <w:color w:val="auto"/>
                <w:sz w:val="24"/>
                <w:shd w:val="clear" w:color="auto"/>
                <w:lang w:val="en-US" w:eastAsia="zh-CN"/>
              </w:rPr>
              <w:t>645</w:t>
            </w:r>
            <w:r>
              <w:rPr>
                <w:rFonts w:hint="eastAsia" w:ascii="宋体" w:hAnsi="宋体"/>
                <w:color w:val="auto"/>
                <w:sz w:val="24"/>
                <w:shd w:val="clear" w:color="auto"/>
              </w:rPr>
              <w:t>人，</w:t>
            </w:r>
            <w:r>
              <w:rPr>
                <w:rFonts w:hint="eastAsia" w:ascii="宋体" w:hAnsi="宋体"/>
                <w:color w:val="auto"/>
                <w:sz w:val="24"/>
                <w:shd w:val="clear"/>
              </w:rPr>
              <w:t>包</w:t>
            </w:r>
            <w:r>
              <w:rPr>
                <w:rFonts w:hint="eastAsia" w:ascii="宋体" w:hAnsi="宋体"/>
                <w:color w:val="auto"/>
                <w:sz w:val="24"/>
              </w:rPr>
              <w:t>括接种、测量、记录、汇总等。</w:t>
            </w:r>
          </w:p>
        </w:tc>
      </w:tr>
    </w:tbl>
    <w:p>
      <w:pPr>
        <w:rPr>
          <w:rFonts w:ascii="宋体" w:hAnsi="宋体"/>
          <w:b/>
          <w:bCs/>
          <w:sz w:val="24"/>
        </w:rPr>
      </w:pPr>
    </w:p>
    <w:p>
      <w:pPr>
        <w:rPr>
          <w:rFonts w:ascii="宋体" w:hAnsi="宋体"/>
          <w:b/>
          <w:bCs/>
          <w:sz w:val="24"/>
        </w:rPr>
      </w:pPr>
      <w:r>
        <w:rPr>
          <w:rFonts w:hint="eastAsia" w:ascii="宋体" w:hAnsi="宋体"/>
          <w:b/>
          <w:bCs/>
          <w:sz w:val="24"/>
        </w:rPr>
        <w:t>三、体检服务人员配备要求</w:t>
      </w:r>
    </w:p>
    <w:p>
      <w:pPr>
        <w:shd w:val="clear" w:color="auto"/>
        <w:spacing w:line="320" w:lineRule="exact"/>
        <w:ind w:firstLine="482" w:firstLineChars="200"/>
        <w:rPr>
          <w:rFonts w:ascii="宋体" w:hAnsi="宋体"/>
          <w:color w:val="auto"/>
          <w:sz w:val="24"/>
        </w:rPr>
      </w:pPr>
      <w:r>
        <w:rPr>
          <w:rFonts w:hint="eastAsia" w:ascii="宋体" w:hAnsi="宋体"/>
          <w:b/>
          <w:bCs/>
          <w:color w:val="auto"/>
          <w:sz w:val="24"/>
        </w:rPr>
        <w:t>1.执业医师：不少于6名执业医师。</w:t>
      </w:r>
      <w:r>
        <w:rPr>
          <w:rFonts w:hint="eastAsia" w:ascii="宋体" w:hAnsi="宋体"/>
          <w:color w:val="auto"/>
          <w:sz w:val="24"/>
        </w:rPr>
        <w:t>投标人为本项目配备的人员中不少于</w:t>
      </w:r>
      <w:r>
        <w:rPr>
          <w:rFonts w:hint="eastAsia" w:ascii="宋体" w:hAnsi="宋体"/>
          <w:color w:val="auto"/>
          <w:sz w:val="24"/>
          <w:lang w:val="en-US" w:eastAsia="zh-CN"/>
        </w:rPr>
        <w:t>1</w:t>
      </w:r>
      <w:r>
        <w:rPr>
          <w:rFonts w:hint="eastAsia" w:ascii="宋体" w:hAnsi="宋体"/>
          <w:color w:val="auto"/>
          <w:sz w:val="24"/>
        </w:rPr>
        <w:t>名内科或外科副高及以上专业技术职务任职资格的执业医师；数字化摄影(DR)项目主检医师至少有1名为副高及以上专业技术职务任职资格的执业医师，须聘请徐州市传染病医院结核病专家负责阅片（提供专家执业证书、资格证书复印件、聘请意向书签名、联系电话等）；临床检查科室不少于1名中级及以上专业技术职务任职资格的执业医师。提供医师资格证书、医师执业证书和专业技术职务证书复印件。</w:t>
      </w:r>
    </w:p>
    <w:p>
      <w:pPr>
        <w:spacing w:line="320" w:lineRule="exact"/>
        <w:ind w:firstLine="482" w:firstLineChars="200"/>
        <w:rPr>
          <w:rFonts w:ascii="宋体" w:hAnsi="宋体"/>
          <w:sz w:val="24"/>
        </w:rPr>
      </w:pPr>
      <w:r>
        <w:rPr>
          <w:rFonts w:hint="eastAsia" w:ascii="宋体" w:hAnsi="宋体"/>
          <w:b/>
          <w:bCs/>
          <w:sz w:val="24"/>
        </w:rPr>
        <w:t>2.护士：</w:t>
      </w:r>
      <w:r>
        <w:rPr>
          <w:rFonts w:hint="eastAsia" w:ascii="宋体" w:hAnsi="宋体"/>
          <w:sz w:val="24"/>
        </w:rPr>
        <w:t>不少于3名注册护士。至少1名为主管护师及以上资格，提供护士执业证书和专业技术资格证书复印件、预防接种相关资质证书。</w:t>
      </w:r>
    </w:p>
    <w:p>
      <w:pPr>
        <w:spacing w:line="320" w:lineRule="exact"/>
        <w:ind w:firstLine="480" w:firstLineChars="200"/>
        <w:rPr>
          <w:rFonts w:ascii="宋体" w:hAnsi="宋体"/>
          <w:sz w:val="24"/>
        </w:rPr>
      </w:pPr>
      <w:r>
        <w:rPr>
          <w:rFonts w:hint="eastAsia" w:ascii="宋体" w:hAnsi="宋体"/>
          <w:sz w:val="24"/>
        </w:rPr>
        <w:t>3.专业技术人员为技师的，提供专业技术资格证书复印件。技师的专业技术资格证书中的工作单位应与体检机构名称一致。</w:t>
      </w:r>
    </w:p>
    <w:p>
      <w:pPr>
        <w:spacing w:line="320" w:lineRule="exact"/>
        <w:ind w:firstLine="482" w:firstLineChars="200"/>
        <w:rPr>
          <w:rFonts w:ascii="宋体" w:hAnsi="宋体"/>
          <w:b/>
          <w:bCs/>
          <w:sz w:val="24"/>
        </w:rPr>
      </w:pPr>
      <w:r>
        <w:rPr>
          <w:rFonts w:hint="eastAsia" w:ascii="宋体" w:hAnsi="宋体"/>
          <w:b/>
          <w:bCs/>
          <w:sz w:val="24"/>
        </w:rPr>
        <w:t>4.以上执业医师和注册护士人员执业证书中的执业地点必须与体检机构名称一致，专业技术资格证书中的工作单位与体检机构名称不一致的，应提供聘用合同复印件（聘用单位为体检机构）。专业技术人员要提供名单，其中执业医师要求分临床检查科室填写。（具体格式自制）。</w:t>
      </w:r>
    </w:p>
    <w:p>
      <w:pPr>
        <w:spacing w:line="320" w:lineRule="exact"/>
        <w:rPr>
          <w:rFonts w:ascii="宋体" w:hAnsi="宋体"/>
          <w:b/>
          <w:bCs/>
          <w:sz w:val="24"/>
        </w:rPr>
      </w:pPr>
      <w:r>
        <w:rPr>
          <w:rFonts w:hint="eastAsia" w:ascii="宋体" w:hAnsi="宋体"/>
          <w:b/>
          <w:bCs/>
          <w:sz w:val="24"/>
        </w:rPr>
        <w:t>四、体检服务医疗设备配备要求</w:t>
      </w:r>
    </w:p>
    <w:p>
      <w:pPr>
        <w:spacing w:line="320" w:lineRule="exact"/>
        <w:ind w:firstLine="480" w:firstLineChars="200"/>
        <w:rPr>
          <w:rFonts w:ascii="宋体" w:hAnsi="宋体"/>
          <w:sz w:val="24"/>
        </w:rPr>
      </w:pPr>
      <w:r>
        <w:rPr>
          <w:rFonts w:hint="eastAsia" w:ascii="宋体" w:hAnsi="宋体"/>
          <w:sz w:val="24"/>
        </w:rPr>
        <w:t>1.要求使用数字化摄影（DR）X光机和全自动生化分析仪。</w:t>
      </w:r>
    </w:p>
    <w:p>
      <w:pPr>
        <w:spacing w:line="320" w:lineRule="exact"/>
        <w:ind w:firstLine="480" w:firstLineChars="200"/>
        <w:rPr>
          <w:rFonts w:ascii="宋体" w:hAnsi="宋体"/>
          <w:sz w:val="24"/>
        </w:rPr>
      </w:pPr>
      <w:r>
        <w:rPr>
          <w:rFonts w:hint="eastAsia" w:ascii="宋体" w:hAnsi="宋体"/>
          <w:sz w:val="24"/>
        </w:rPr>
        <w:t>2.提供所配备主要医疗设备的名称、品牌、型号、产地以及主要技术参数。</w:t>
      </w:r>
    </w:p>
    <w:p>
      <w:pPr>
        <w:spacing w:line="320" w:lineRule="exact"/>
        <w:rPr>
          <w:rFonts w:ascii="宋体" w:hAnsi="宋体"/>
          <w:b/>
          <w:bCs/>
          <w:sz w:val="24"/>
        </w:rPr>
      </w:pPr>
      <w:r>
        <w:rPr>
          <w:rFonts w:hint="eastAsia" w:ascii="宋体" w:hAnsi="宋体"/>
          <w:b/>
          <w:bCs/>
          <w:sz w:val="24"/>
        </w:rPr>
        <w:t>五、体检服务方案要求</w:t>
      </w:r>
    </w:p>
    <w:p>
      <w:pPr>
        <w:spacing w:line="320" w:lineRule="exact"/>
        <w:ind w:firstLine="480" w:firstLineChars="200"/>
        <w:rPr>
          <w:rFonts w:ascii="宋体" w:hAnsi="宋体"/>
          <w:color w:val="auto"/>
          <w:sz w:val="24"/>
        </w:rPr>
      </w:pPr>
      <w:r>
        <w:rPr>
          <w:rFonts w:hint="eastAsia" w:ascii="宋体" w:hAnsi="宋体"/>
          <w:color w:val="auto"/>
          <w:sz w:val="24"/>
        </w:rPr>
        <w:t>1.体检方式：上门服务。</w:t>
      </w:r>
    </w:p>
    <w:p>
      <w:pPr>
        <w:spacing w:line="320" w:lineRule="exact"/>
        <w:ind w:firstLine="480" w:firstLineChars="200"/>
        <w:rPr>
          <w:rFonts w:ascii="宋体" w:hAnsi="宋体"/>
          <w:color w:val="auto"/>
          <w:sz w:val="24"/>
        </w:rPr>
      </w:pPr>
      <w:r>
        <w:rPr>
          <w:rFonts w:hint="eastAsia" w:ascii="宋体" w:hAnsi="宋体"/>
          <w:color w:val="auto"/>
          <w:sz w:val="24"/>
        </w:rPr>
        <w:t>2.体检时间：以学院实际安排的体检时间为准（预计2</w:t>
      </w:r>
      <w:r>
        <w:rPr>
          <w:rFonts w:ascii="宋体" w:hAnsi="宋体"/>
          <w:color w:val="auto"/>
          <w:sz w:val="24"/>
        </w:rPr>
        <w:t>02</w:t>
      </w:r>
      <w:r>
        <w:rPr>
          <w:rFonts w:hint="eastAsia" w:ascii="宋体" w:hAnsi="宋体"/>
          <w:color w:val="auto"/>
          <w:sz w:val="24"/>
          <w:lang w:val="en-US" w:eastAsia="zh-CN"/>
        </w:rPr>
        <w:t>3</w:t>
      </w:r>
      <w:r>
        <w:rPr>
          <w:rFonts w:hint="eastAsia" w:ascii="宋体" w:hAnsi="宋体"/>
          <w:color w:val="auto"/>
          <w:sz w:val="24"/>
        </w:rPr>
        <w:t>年9月1</w:t>
      </w:r>
      <w:r>
        <w:rPr>
          <w:rFonts w:hint="eastAsia" w:ascii="宋体" w:hAnsi="宋体"/>
          <w:color w:val="auto"/>
          <w:sz w:val="24"/>
          <w:lang w:val="en-US" w:eastAsia="zh-CN"/>
        </w:rPr>
        <w:t>1</w:t>
      </w:r>
      <w:r>
        <w:rPr>
          <w:rFonts w:hint="eastAsia" w:ascii="宋体" w:hAnsi="宋体"/>
          <w:color w:val="auto"/>
          <w:sz w:val="24"/>
        </w:rPr>
        <w:t>日开始体检</w:t>
      </w:r>
      <w:r>
        <w:rPr>
          <w:rFonts w:ascii="宋体" w:hAnsi="宋体"/>
          <w:color w:val="auto"/>
          <w:sz w:val="24"/>
        </w:rPr>
        <w:t>）</w:t>
      </w:r>
      <w:r>
        <w:rPr>
          <w:rFonts w:hint="eastAsia" w:ascii="宋体" w:hAnsi="宋体"/>
          <w:color w:val="auto"/>
          <w:sz w:val="24"/>
        </w:rPr>
        <w:t>，预计1周内完成所有新生体检项目。</w:t>
      </w:r>
    </w:p>
    <w:p>
      <w:pPr>
        <w:spacing w:line="320" w:lineRule="exact"/>
        <w:ind w:firstLine="480" w:firstLineChars="200"/>
        <w:rPr>
          <w:rFonts w:ascii="宋体" w:hAnsi="宋体"/>
          <w:color w:val="auto"/>
          <w:sz w:val="24"/>
        </w:rPr>
      </w:pPr>
      <w:r>
        <w:rPr>
          <w:rFonts w:hint="eastAsia" w:ascii="宋体" w:hAnsi="宋体"/>
          <w:color w:val="auto"/>
          <w:sz w:val="24"/>
        </w:rPr>
        <w:t>3.体检项目：对确定的体检项目，不得随意变更，必须做到保质、保量，力求精益求精。</w:t>
      </w:r>
    </w:p>
    <w:p>
      <w:pPr>
        <w:spacing w:line="320" w:lineRule="exact"/>
        <w:ind w:firstLine="480" w:firstLineChars="200"/>
        <w:rPr>
          <w:rFonts w:ascii="宋体" w:hAnsi="宋体"/>
          <w:color w:val="auto"/>
          <w:sz w:val="24"/>
        </w:rPr>
      </w:pPr>
      <w:r>
        <w:rPr>
          <w:rFonts w:hint="eastAsia" w:ascii="宋体" w:hAnsi="宋体"/>
          <w:color w:val="auto"/>
          <w:sz w:val="24"/>
        </w:rPr>
        <w:t>4.中标人负责本单位工作人员健康体检的组织、安排、调度、协调等工作，并确定体检医师、体检流程。参检医、护、技人员要挂牌上岗，符合</w:t>
      </w:r>
      <w:r>
        <w:rPr>
          <w:rFonts w:hint="eastAsia" w:ascii="宋体" w:hAnsi="宋体"/>
          <w:color w:val="auto"/>
          <w:sz w:val="24"/>
          <w:lang w:val="en-US" w:eastAsia="zh-CN"/>
        </w:rPr>
        <w:t>传染病</w:t>
      </w:r>
      <w:r>
        <w:rPr>
          <w:rFonts w:hint="eastAsia" w:ascii="宋体" w:hAnsi="宋体"/>
          <w:color w:val="auto"/>
          <w:sz w:val="24"/>
        </w:rPr>
        <w:t>防控政策要求，业务精、服务好、责任心强。</w:t>
      </w:r>
    </w:p>
    <w:p>
      <w:pPr>
        <w:spacing w:line="320" w:lineRule="exact"/>
        <w:ind w:firstLine="480" w:firstLineChars="200"/>
        <w:rPr>
          <w:rFonts w:ascii="宋体" w:hAnsi="宋体"/>
          <w:color w:val="auto"/>
          <w:sz w:val="24"/>
        </w:rPr>
      </w:pPr>
      <w:r>
        <w:rPr>
          <w:rFonts w:hint="eastAsia" w:ascii="宋体" w:hAnsi="宋体"/>
          <w:color w:val="auto"/>
          <w:sz w:val="24"/>
        </w:rPr>
        <w:t>5.胸部影像学检查：至少有2台数字化摄影（DR）移动体检车，工作人员每日记录、汇总心、肺等检查异常者信息，并及时告知甲方；对疑似结核病的学生，体检后24小时内免费出胸部正位片1张或电子胸片1份(附报告单)，并通知本服务使用单位安排学生到结核病定点医疗机构进行复查。</w:t>
      </w:r>
    </w:p>
    <w:p>
      <w:pPr>
        <w:spacing w:line="320" w:lineRule="exact"/>
        <w:ind w:firstLine="480" w:firstLineChars="200"/>
        <w:rPr>
          <w:rFonts w:ascii="宋体" w:hAnsi="宋体"/>
          <w:color w:val="auto"/>
          <w:sz w:val="24"/>
        </w:rPr>
      </w:pPr>
      <w:r>
        <w:rPr>
          <w:rFonts w:hint="eastAsia" w:ascii="宋体" w:hAnsi="宋体"/>
          <w:color w:val="auto"/>
          <w:sz w:val="24"/>
        </w:rPr>
        <w:t>6.内科检查：检查过程中，如发现心、肺听诊异常的学生，每日登记体检异常情况，须及时告知本服务使用单位，通知学生到上级医院进一步检查。</w:t>
      </w:r>
    </w:p>
    <w:p>
      <w:pPr>
        <w:spacing w:line="320" w:lineRule="exact"/>
        <w:ind w:firstLine="480" w:firstLineChars="200"/>
        <w:rPr>
          <w:rFonts w:ascii="宋体" w:hAnsi="宋体"/>
          <w:color w:val="auto"/>
          <w:sz w:val="24"/>
        </w:rPr>
      </w:pPr>
      <w:r>
        <w:rPr>
          <w:rFonts w:hint="eastAsia" w:ascii="宋体" w:hAnsi="宋体"/>
          <w:color w:val="auto"/>
          <w:sz w:val="24"/>
        </w:rPr>
        <w:t>7.结核潜伏感染皮肤试验要求：</w:t>
      </w:r>
    </w:p>
    <w:p>
      <w:pPr>
        <w:spacing w:line="320" w:lineRule="exact"/>
        <w:ind w:firstLine="482" w:firstLineChars="200"/>
        <w:rPr>
          <w:rFonts w:ascii="宋体" w:hAnsi="宋体"/>
          <w:b/>
          <w:bCs/>
          <w:color w:val="auto"/>
          <w:sz w:val="24"/>
        </w:rPr>
      </w:pPr>
      <w:r>
        <w:rPr>
          <w:rFonts w:hint="eastAsia" w:ascii="宋体" w:hAnsi="宋体"/>
          <w:b/>
          <w:bCs/>
          <w:color w:val="auto"/>
          <w:sz w:val="24"/>
        </w:rPr>
        <w:t>①安排具有预防接种资质的医护人员进行接种；</w:t>
      </w:r>
    </w:p>
    <w:p>
      <w:pPr>
        <w:spacing w:line="320" w:lineRule="exact"/>
        <w:ind w:firstLine="482" w:firstLineChars="200"/>
        <w:rPr>
          <w:rFonts w:ascii="宋体" w:hAnsi="宋体"/>
          <w:b/>
          <w:bCs/>
          <w:color w:val="auto"/>
          <w:sz w:val="24"/>
        </w:rPr>
      </w:pPr>
      <w:r>
        <w:rPr>
          <w:rFonts w:hint="eastAsia" w:ascii="宋体" w:hAnsi="宋体"/>
          <w:b/>
          <w:bCs/>
          <w:color w:val="auto"/>
          <w:sz w:val="24"/>
        </w:rPr>
        <w:fldChar w:fldCharType="begin"/>
      </w:r>
      <w:r>
        <w:rPr>
          <w:rFonts w:hint="eastAsia" w:ascii="宋体" w:hAnsi="宋体"/>
          <w:b/>
          <w:bCs/>
          <w:color w:val="auto"/>
          <w:sz w:val="24"/>
        </w:rPr>
        <w:instrText xml:space="preserve"> = 2 \* GB3 </w:instrText>
      </w:r>
      <w:r>
        <w:rPr>
          <w:rFonts w:hint="eastAsia" w:ascii="宋体" w:hAnsi="宋体"/>
          <w:b/>
          <w:bCs/>
          <w:color w:val="auto"/>
          <w:sz w:val="24"/>
        </w:rPr>
        <w:fldChar w:fldCharType="separate"/>
      </w:r>
      <w:r>
        <w:rPr>
          <w:rFonts w:hint="eastAsia" w:ascii="宋体" w:hAnsi="宋体"/>
          <w:b/>
          <w:bCs/>
          <w:color w:val="auto"/>
          <w:sz w:val="24"/>
        </w:rPr>
        <w:t>②</w:t>
      </w:r>
      <w:r>
        <w:rPr>
          <w:rFonts w:hint="eastAsia" w:ascii="宋体" w:hAnsi="宋体"/>
          <w:b/>
          <w:bCs/>
          <w:color w:val="auto"/>
          <w:sz w:val="24"/>
        </w:rPr>
        <w:fldChar w:fldCharType="end"/>
      </w:r>
      <w:r>
        <w:rPr>
          <w:rFonts w:hint="eastAsia" w:ascii="宋体" w:hAnsi="宋体"/>
          <w:b/>
          <w:bCs/>
          <w:color w:val="auto"/>
          <w:sz w:val="24"/>
        </w:rPr>
        <w:t>疫苗须冷链运输、保存，符合国家疫苗管理相关规定；</w:t>
      </w:r>
    </w:p>
    <w:p>
      <w:pPr>
        <w:spacing w:line="320" w:lineRule="exact"/>
        <w:ind w:firstLine="482" w:firstLineChars="200"/>
        <w:rPr>
          <w:rFonts w:ascii="宋体" w:hAnsi="宋体"/>
          <w:b/>
          <w:bCs/>
          <w:color w:val="auto"/>
          <w:sz w:val="24"/>
        </w:rPr>
      </w:pPr>
      <w:r>
        <w:rPr>
          <w:rFonts w:hint="eastAsia" w:ascii="宋体" w:hAnsi="宋体"/>
          <w:b/>
          <w:bCs/>
          <w:color w:val="auto"/>
          <w:sz w:val="24"/>
        </w:rPr>
        <w:fldChar w:fldCharType="begin"/>
      </w:r>
      <w:r>
        <w:rPr>
          <w:rFonts w:hint="eastAsia" w:ascii="宋体" w:hAnsi="宋体"/>
          <w:b/>
          <w:bCs/>
          <w:color w:val="auto"/>
          <w:sz w:val="24"/>
        </w:rPr>
        <w:instrText xml:space="preserve"> = 3 \* GB3 </w:instrText>
      </w:r>
      <w:r>
        <w:rPr>
          <w:rFonts w:hint="eastAsia" w:ascii="宋体" w:hAnsi="宋体"/>
          <w:b/>
          <w:bCs/>
          <w:color w:val="auto"/>
          <w:sz w:val="24"/>
        </w:rPr>
        <w:fldChar w:fldCharType="separate"/>
      </w:r>
      <w:r>
        <w:rPr>
          <w:rFonts w:hint="eastAsia" w:ascii="宋体" w:hAnsi="宋体"/>
          <w:b/>
          <w:bCs/>
          <w:color w:val="auto"/>
          <w:sz w:val="24"/>
        </w:rPr>
        <w:t>③</w:t>
      </w:r>
      <w:r>
        <w:rPr>
          <w:rFonts w:hint="eastAsia" w:ascii="宋体" w:hAnsi="宋体"/>
          <w:b/>
          <w:bCs/>
          <w:color w:val="auto"/>
          <w:sz w:val="24"/>
        </w:rPr>
        <w:fldChar w:fldCharType="end"/>
      </w:r>
      <w:r>
        <w:rPr>
          <w:rFonts w:hint="eastAsia" w:ascii="宋体" w:hAnsi="宋体"/>
          <w:b/>
          <w:bCs/>
          <w:color w:val="auto"/>
          <w:sz w:val="24"/>
        </w:rPr>
        <w:t>接种后48-72小时内查看皮试结果，并做好测量、记录、汇总；</w:t>
      </w:r>
    </w:p>
    <w:p>
      <w:pPr>
        <w:spacing w:line="320" w:lineRule="exact"/>
        <w:ind w:firstLine="482" w:firstLineChars="200"/>
        <w:rPr>
          <w:rFonts w:ascii="宋体" w:hAnsi="宋体"/>
          <w:b/>
          <w:bCs/>
          <w:color w:val="auto"/>
          <w:sz w:val="24"/>
        </w:rPr>
      </w:pPr>
      <w:r>
        <w:rPr>
          <w:rFonts w:hint="eastAsia" w:ascii="宋体" w:hAnsi="宋体"/>
          <w:b/>
          <w:bCs/>
          <w:color w:val="auto"/>
          <w:sz w:val="24"/>
        </w:rPr>
        <w:t>④具有处理预防接种不良反应的应急抢救设施设备。</w:t>
      </w:r>
    </w:p>
    <w:p>
      <w:pPr>
        <w:spacing w:line="320" w:lineRule="exact"/>
        <w:ind w:firstLine="480" w:firstLineChars="200"/>
        <w:rPr>
          <w:rFonts w:ascii="宋体" w:hAnsi="宋体"/>
          <w:sz w:val="24"/>
        </w:rPr>
      </w:pPr>
      <w:r>
        <w:rPr>
          <w:rFonts w:hint="eastAsia" w:ascii="宋体" w:hAnsi="宋体"/>
          <w:color w:val="auto"/>
          <w:sz w:val="24"/>
        </w:rPr>
        <w:t>8.体检前3天，中标人按照学院提供的全部学生名单，以班级为单位</w:t>
      </w:r>
      <w:r>
        <w:rPr>
          <w:rFonts w:hint="eastAsia" w:ascii="宋体" w:hAnsi="宋体"/>
          <w:sz w:val="24"/>
        </w:rPr>
        <w:t>，打印好体检表，并送到学院。体检前1天，布置好体检现场，做好各种标识的粘贴工作。</w:t>
      </w:r>
    </w:p>
    <w:p>
      <w:pPr>
        <w:spacing w:line="320" w:lineRule="exact"/>
        <w:ind w:firstLine="480" w:firstLineChars="200"/>
        <w:rPr>
          <w:rFonts w:ascii="宋体" w:hAnsi="宋体"/>
          <w:sz w:val="24"/>
        </w:rPr>
      </w:pPr>
      <w:r>
        <w:rPr>
          <w:rFonts w:hint="eastAsia" w:ascii="宋体" w:hAnsi="宋体"/>
          <w:sz w:val="24"/>
        </w:rPr>
        <w:t>9.体检全部结束后，体检单位向学院提交以下资料：</w:t>
      </w:r>
    </w:p>
    <w:p>
      <w:pPr>
        <w:spacing w:line="320" w:lineRule="exact"/>
        <w:ind w:firstLine="482" w:firstLineChars="200"/>
        <w:rPr>
          <w:rFonts w:ascii="宋体" w:hAnsi="宋体"/>
          <w:b/>
          <w:bCs/>
          <w:sz w:val="24"/>
        </w:rPr>
      </w:pPr>
      <w:r>
        <w:rPr>
          <w:rFonts w:hint="eastAsia" w:ascii="宋体" w:hAnsi="宋体"/>
          <w:b/>
          <w:bCs/>
          <w:sz w:val="24"/>
        </w:rPr>
        <w:t>①</w:t>
      </w:r>
      <w:r>
        <w:rPr>
          <w:rFonts w:hint="eastAsia" w:ascii="宋体" w:hAnsi="宋体"/>
          <w:b/>
          <w:bCs/>
          <w:sz w:val="24"/>
          <w:lang w:eastAsia="zh-CN"/>
        </w:rPr>
        <w:t>2023级</w:t>
      </w:r>
      <w:r>
        <w:rPr>
          <w:rFonts w:hint="eastAsia" w:ascii="宋体" w:hAnsi="宋体"/>
          <w:b/>
          <w:bCs/>
          <w:sz w:val="24"/>
        </w:rPr>
        <w:t>新生入学健康体检表：新生入学体检结束后2周内，纸质档案以班级为单位整理、移交；同时提供电子档案一份，包括全部参检学生的检查结果。</w:t>
      </w:r>
    </w:p>
    <w:p>
      <w:pPr>
        <w:spacing w:line="320" w:lineRule="exact"/>
        <w:ind w:firstLine="482" w:firstLineChars="200"/>
        <w:rPr>
          <w:rFonts w:ascii="宋体" w:hAnsi="宋体"/>
          <w:b/>
          <w:bCs/>
          <w:sz w:val="24"/>
        </w:rPr>
      </w:pPr>
      <w:r>
        <w:rPr>
          <w:rFonts w:hint="eastAsia" w:ascii="宋体" w:hAnsi="宋体"/>
          <w:b/>
          <w:bCs/>
          <w:sz w:val="24"/>
        </w:rPr>
        <w:t>②</w:t>
      </w:r>
      <w:r>
        <w:rPr>
          <w:rFonts w:hint="eastAsia" w:ascii="宋体" w:hAnsi="宋体"/>
          <w:b/>
          <w:bCs/>
          <w:sz w:val="24"/>
          <w:lang w:eastAsia="zh-CN"/>
        </w:rPr>
        <w:t>2023级</w:t>
      </w:r>
      <w:r>
        <w:rPr>
          <w:rFonts w:hint="eastAsia" w:ascii="宋体" w:hAnsi="宋体"/>
          <w:b/>
          <w:bCs/>
          <w:sz w:val="24"/>
        </w:rPr>
        <w:t>新生体检总检分析报告（2份）：新生入学体检结束后1月内提交。</w:t>
      </w:r>
    </w:p>
    <w:p>
      <w:pPr>
        <w:spacing w:line="320" w:lineRule="exact"/>
        <w:ind w:firstLine="482" w:firstLineChars="200"/>
        <w:rPr>
          <w:rFonts w:ascii="宋体" w:hAnsi="宋体"/>
          <w:b/>
          <w:bCs/>
          <w:sz w:val="24"/>
        </w:rPr>
      </w:pPr>
      <w:r>
        <w:rPr>
          <w:rFonts w:hint="eastAsia" w:ascii="宋体" w:hAnsi="宋体"/>
          <w:b/>
          <w:bCs/>
          <w:sz w:val="24"/>
        </w:rPr>
        <w:t>③</w:t>
      </w:r>
      <w:r>
        <w:rPr>
          <w:rFonts w:hint="eastAsia" w:ascii="宋体" w:hAnsi="宋体"/>
          <w:b/>
          <w:bCs/>
          <w:sz w:val="24"/>
          <w:lang w:eastAsia="zh-CN"/>
        </w:rPr>
        <w:t>2023级</w:t>
      </w:r>
      <w:r>
        <w:rPr>
          <w:rFonts w:hint="eastAsia" w:ascii="宋体" w:hAnsi="宋体"/>
          <w:b/>
          <w:bCs/>
          <w:sz w:val="24"/>
        </w:rPr>
        <w:t>新生DR电子胸片。</w:t>
      </w:r>
    </w:p>
    <w:p>
      <w:pPr>
        <w:spacing w:line="320" w:lineRule="exact"/>
        <w:ind w:firstLine="482" w:firstLineChars="200"/>
        <w:rPr>
          <w:rFonts w:ascii="宋体" w:hAnsi="宋体"/>
          <w:b/>
          <w:bCs/>
          <w:sz w:val="24"/>
        </w:rPr>
      </w:pPr>
      <w:r>
        <w:rPr>
          <w:rFonts w:hint="eastAsia" w:ascii="宋体" w:hAnsi="宋体"/>
          <w:b/>
          <w:bCs/>
          <w:sz w:val="24"/>
        </w:rPr>
        <w:t>④需重点关注人员信息：包括但不限于超出正常指标、需复检等人员信息。</w:t>
      </w:r>
    </w:p>
    <w:p>
      <w:pPr>
        <w:spacing w:line="320" w:lineRule="exact"/>
        <w:ind w:firstLine="482" w:firstLineChars="200"/>
        <w:rPr>
          <w:rFonts w:ascii="宋体" w:hAnsi="宋体"/>
          <w:b/>
          <w:bCs/>
          <w:sz w:val="24"/>
        </w:rPr>
      </w:pPr>
      <w:r>
        <w:rPr>
          <w:rFonts w:hint="eastAsia" w:ascii="宋体" w:hAnsi="宋体"/>
          <w:b/>
          <w:bCs/>
          <w:sz w:val="24"/>
        </w:rPr>
        <w:t>⑤学校结核病健康体检一览表</w:t>
      </w:r>
    </w:p>
    <w:p>
      <w:pPr>
        <w:spacing w:line="320" w:lineRule="exact"/>
        <w:ind w:firstLine="482" w:firstLineChars="200"/>
        <w:rPr>
          <w:rFonts w:ascii="宋体" w:hAnsi="宋体"/>
          <w:b/>
          <w:bCs/>
          <w:sz w:val="24"/>
        </w:rPr>
      </w:pPr>
      <w:r>
        <w:rPr>
          <w:rFonts w:hint="eastAsia" w:ascii="宋体" w:hAnsi="宋体"/>
          <w:b/>
          <w:bCs/>
          <w:sz w:val="24"/>
        </w:rPr>
        <w:t>⑥学校结核病健康体检汇总表</w:t>
      </w:r>
    </w:p>
    <w:p>
      <w:pPr>
        <w:spacing w:line="320" w:lineRule="exact"/>
        <w:ind w:firstLine="480" w:firstLineChars="200"/>
        <w:rPr>
          <w:rFonts w:ascii="宋体" w:hAnsi="宋体"/>
          <w:sz w:val="24"/>
        </w:rPr>
      </w:pPr>
      <w:r>
        <w:rPr>
          <w:rFonts w:hint="eastAsia" w:ascii="宋体" w:hAnsi="宋体"/>
          <w:sz w:val="24"/>
        </w:rPr>
        <w:t>10.中标人在202</w:t>
      </w:r>
      <w:r>
        <w:rPr>
          <w:rFonts w:hint="eastAsia" w:ascii="宋体" w:hAnsi="宋体"/>
          <w:sz w:val="24"/>
          <w:lang w:val="en-US" w:eastAsia="zh-CN"/>
        </w:rPr>
        <w:t>3</w:t>
      </w:r>
      <w:r>
        <w:rPr>
          <w:rFonts w:hint="eastAsia" w:ascii="宋体" w:hAnsi="宋体"/>
          <w:sz w:val="24"/>
        </w:rPr>
        <w:t>-202</w:t>
      </w:r>
      <w:r>
        <w:rPr>
          <w:rFonts w:hint="eastAsia" w:ascii="宋体" w:hAnsi="宋体"/>
          <w:sz w:val="24"/>
          <w:lang w:val="en-US" w:eastAsia="zh-CN"/>
        </w:rPr>
        <w:t>4</w:t>
      </w:r>
      <w:r>
        <w:rPr>
          <w:rFonts w:hint="eastAsia" w:ascii="宋体" w:hAnsi="宋体"/>
          <w:sz w:val="24"/>
        </w:rPr>
        <w:t>学年免费为在校师生提供</w:t>
      </w:r>
      <w:r>
        <w:rPr>
          <w:rFonts w:hint="eastAsia" w:ascii="宋体" w:hAnsi="宋体"/>
          <w:b/>
          <w:bCs/>
          <w:sz w:val="24"/>
        </w:rPr>
        <w:t>1-2次</w:t>
      </w:r>
      <w:r>
        <w:rPr>
          <w:rFonts w:hint="eastAsia" w:ascii="宋体" w:hAnsi="宋体"/>
          <w:sz w:val="24"/>
        </w:rPr>
        <w:t>健康教育专题讲座或咨询服务。</w:t>
      </w:r>
    </w:p>
    <w:p>
      <w:pPr>
        <w:spacing w:line="320" w:lineRule="exact"/>
        <w:ind w:firstLine="480" w:firstLineChars="200"/>
        <w:rPr>
          <w:rFonts w:eastAsia="黑体"/>
        </w:rPr>
      </w:pPr>
      <w:r>
        <w:rPr>
          <w:rFonts w:hint="eastAsia" w:ascii="宋体" w:hAnsi="宋体"/>
          <w:sz w:val="24"/>
        </w:rPr>
        <w:t>11.做好体检过程中突发状况的处理，有突发状况应急处置预案，保障体检顺利进行。</w:t>
      </w:r>
    </w:p>
    <w:p>
      <w:pPr>
        <w:spacing w:line="320" w:lineRule="exact"/>
        <w:rPr>
          <w:rFonts w:ascii="宋体" w:hAnsi="宋体"/>
          <w:sz w:val="24"/>
        </w:rPr>
      </w:pPr>
      <w:r>
        <w:rPr>
          <w:rFonts w:hint="eastAsia" w:ascii="宋体" w:hAnsi="宋体"/>
          <w:b/>
          <w:bCs/>
          <w:sz w:val="24"/>
        </w:rPr>
        <w:t>六、服务质量要求</w:t>
      </w:r>
    </w:p>
    <w:p>
      <w:pPr>
        <w:spacing w:line="320" w:lineRule="exact"/>
        <w:ind w:firstLine="480" w:firstLineChars="200"/>
        <w:rPr>
          <w:rFonts w:ascii="宋体" w:hAnsi="宋体"/>
          <w:sz w:val="24"/>
        </w:rPr>
      </w:pPr>
      <w:r>
        <w:rPr>
          <w:rFonts w:hint="eastAsia" w:ascii="宋体" w:hAnsi="宋体"/>
          <w:sz w:val="24"/>
        </w:rPr>
        <w:t>1.体检结果、结论应当符合医学规律。</w:t>
      </w:r>
    </w:p>
    <w:p>
      <w:pPr>
        <w:spacing w:line="3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2.所有检查项目均应出具相应的医学专业定量纸质报告并由医师签字确认。</w:t>
      </w:r>
    </w:p>
    <w:p>
      <w:pPr>
        <w:spacing w:line="3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3.依据体检结果，出具两份纸质新生体检报告表，一份学生存入档案，一份招标人保存，电子版由中标人保存四年以上，釆购方备份电子版体检结论。</w:t>
      </w:r>
    </w:p>
    <w:p>
      <w:pPr>
        <w:spacing w:line="320" w:lineRule="exact"/>
        <w:ind w:firstLine="480" w:firstLineChars="200"/>
        <w:rPr>
          <w:rFonts w:ascii="宋体" w:hAnsi="宋体"/>
          <w:sz w:val="24"/>
        </w:rPr>
      </w:pPr>
      <w:r>
        <w:rPr>
          <w:rFonts w:hint="eastAsia" w:ascii="宋体" w:hAnsi="宋体"/>
          <w:sz w:val="24"/>
        </w:rPr>
        <w:t>4.参检医务人员应当认真负责，客观严谨，不得漏检。</w:t>
      </w:r>
    </w:p>
    <w:p>
      <w:pPr>
        <w:spacing w:line="320" w:lineRule="exact"/>
        <w:ind w:firstLine="480" w:firstLineChars="200"/>
        <w:rPr>
          <w:rFonts w:ascii="宋体" w:hAnsi="宋体"/>
          <w:sz w:val="24"/>
        </w:rPr>
      </w:pPr>
      <w:r>
        <w:rPr>
          <w:rFonts w:hint="eastAsia" w:ascii="宋体" w:hAnsi="宋体"/>
          <w:sz w:val="24"/>
        </w:rPr>
        <w:t>5.参检医务人员应当遵守医务人员职业道德及行为规范。</w:t>
      </w:r>
    </w:p>
    <w:p>
      <w:pPr>
        <w:spacing w:line="320" w:lineRule="exact"/>
        <w:ind w:firstLine="480" w:firstLineChars="200"/>
        <w:rPr>
          <w:rFonts w:ascii="宋体" w:hAnsi="宋体"/>
          <w:sz w:val="24"/>
        </w:rPr>
      </w:pPr>
      <w:r>
        <w:rPr>
          <w:rFonts w:hint="eastAsia" w:ascii="宋体" w:hAnsi="宋体"/>
          <w:sz w:val="24"/>
        </w:rPr>
        <w:t>6.参检医务人员应当遵守甲方的体检时间，劳动组织纪律及工作安排。</w:t>
      </w:r>
    </w:p>
    <w:p>
      <w:pPr>
        <w:spacing w:line="320" w:lineRule="exact"/>
        <w:ind w:firstLine="480" w:firstLineChars="200"/>
        <w:rPr>
          <w:rFonts w:ascii="宋体" w:hAnsi="宋体"/>
          <w:sz w:val="24"/>
        </w:rPr>
      </w:pPr>
      <w:r>
        <w:rPr>
          <w:rFonts w:hint="eastAsia" w:ascii="宋体" w:hAnsi="宋体"/>
          <w:sz w:val="24"/>
        </w:rPr>
        <w:t>7.参检医务人员应当尊重受检学生，保护学生隐私；任何情况下，不得与受检学生发生冲突。</w:t>
      </w:r>
    </w:p>
    <w:p>
      <w:pPr>
        <w:spacing w:line="320" w:lineRule="exact"/>
        <w:ind w:firstLine="480" w:firstLineChars="200"/>
        <w:rPr>
          <w:rFonts w:ascii="宋体" w:hAnsi="宋体"/>
          <w:sz w:val="24"/>
        </w:rPr>
      </w:pPr>
      <w:r>
        <w:rPr>
          <w:rFonts w:hint="eastAsia" w:ascii="宋体" w:hAnsi="宋体"/>
          <w:sz w:val="24"/>
        </w:rPr>
        <w:t>8.体检工作过程中发现异常情况应当及时处理并及时告知服务使用单位。</w:t>
      </w:r>
    </w:p>
    <w:p>
      <w:pPr>
        <w:spacing w:line="320" w:lineRule="exact"/>
        <w:ind w:firstLine="480" w:firstLineChars="200"/>
        <w:rPr>
          <w:rFonts w:ascii="宋体" w:hAnsi="宋体"/>
          <w:sz w:val="24"/>
        </w:rPr>
      </w:pPr>
      <w:r>
        <w:rPr>
          <w:rFonts w:hint="eastAsia" w:ascii="宋体" w:hAnsi="宋体"/>
          <w:sz w:val="24"/>
        </w:rPr>
        <w:t>9.阳性结果做好记录。</w:t>
      </w:r>
    </w:p>
    <w:p>
      <w:pPr>
        <w:spacing w:line="320" w:lineRule="exact"/>
        <w:ind w:firstLine="480" w:firstLineChars="200"/>
        <w:rPr>
          <w:rFonts w:ascii="宋体" w:hAnsi="宋体"/>
          <w:sz w:val="24"/>
        </w:rPr>
      </w:pPr>
      <w:r>
        <w:rPr>
          <w:rFonts w:hint="eastAsia" w:ascii="宋体" w:hAnsi="宋体"/>
          <w:sz w:val="24"/>
        </w:rPr>
        <w:t>10.所有检査结果刻录光盘。</w:t>
      </w:r>
    </w:p>
    <w:p>
      <w:pPr>
        <w:spacing w:line="320" w:lineRule="exact"/>
        <w:ind w:firstLine="480" w:firstLineChars="200"/>
        <w:rPr>
          <w:rFonts w:ascii="宋体" w:hAnsi="宋体"/>
          <w:sz w:val="24"/>
        </w:rPr>
      </w:pPr>
      <w:r>
        <w:rPr>
          <w:rFonts w:hint="eastAsia" w:ascii="宋体" w:hAnsi="宋体"/>
          <w:sz w:val="24"/>
        </w:rPr>
        <w:t>11.必须在招标人规定的时间内完成体检（每天约750人左右）。</w:t>
      </w:r>
    </w:p>
    <w:p>
      <w:pPr>
        <w:spacing w:line="320" w:lineRule="exact"/>
        <w:ind w:firstLine="480" w:firstLineChars="200"/>
        <w:rPr>
          <w:rFonts w:ascii="宋体" w:hAnsi="宋体"/>
          <w:sz w:val="24"/>
        </w:rPr>
      </w:pPr>
      <w:r>
        <w:rPr>
          <w:rFonts w:hint="eastAsia" w:ascii="宋体" w:hAnsi="宋体"/>
          <w:sz w:val="24"/>
        </w:rPr>
        <w:t>12.体检时招标人发现不符合要求的医务人员或设备，招标人有权终止合同。合同终止后，招标人保留索赔权利。</w:t>
      </w:r>
    </w:p>
    <w:p>
      <w:pPr>
        <w:spacing w:line="320" w:lineRule="exact"/>
        <w:ind w:firstLine="482" w:firstLineChars="200"/>
        <w:rPr>
          <w:b/>
          <w:bCs/>
        </w:rPr>
        <w:sectPr>
          <w:footerReference r:id="rId3" w:type="default"/>
          <w:pgSz w:w="11906" w:h="16838"/>
          <w:pgMar w:top="1383" w:right="1080" w:bottom="986" w:left="1080" w:header="851" w:footer="709" w:gutter="0"/>
          <w:cols w:space="720" w:num="1"/>
          <w:docGrid w:linePitch="312" w:charSpace="0"/>
        </w:sectPr>
      </w:pPr>
      <w:r>
        <w:rPr>
          <w:rFonts w:hint="eastAsia" w:ascii="宋体" w:hAnsi="宋体"/>
          <w:b/>
          <w:bCs/>
          <w:sz w:val="24"/>
        </w:rPr>
        <w:t>以上内容为实质性要求，不满足作无效投标处理。</w:t>
      </w:r>
    </w:p>
    <w:p>
      <w:pPr>
        <w:pStyle w:val="2"/>
        <w:rPr>
          <w:rFonts w:ascii="宋体" w:hAnsi="宋体"/>
          <w:kern w:val="0"/>
          <w:sz w:val="24"/>
        </w:rPr>
      </w:pPr>
      <w:r>
        <w:rPr>
          <w:rFonts w:hint="eastAsia" w:ascii="宋体" w:hAnsi="宋体"/>
          <w:kern w:val="0"/>
          <w:sz w:val="24"/>
        </w:rPr>
        <w:t>第三章    投标文件格式</w:t>
      </w:r>
    </w:p>
    <w:p>
      <w:pPr>
        <w:ind w:firstLine="482" w:firstLineChars="200"/>
        <w:rPr>
          <w:rFonts w:ascii="宋体" w:hAnsi="宋体"/>
          <w:b/>
          <w:bCs/>
          <w:kern w:val="0"/>
          <w:sz w:val="24"/>
        </w:rPr>
      </w:pPr>
      <w:r>
        <w:rPr>
          <w:rFonts w:hint="eastAsia" w:ascii="宋体" w:hAnsi="宋体"/>
          <w:b/>
          <w:sz w:val="24"/>
        </w:rPr>
        <w:t xml:space="preserve">   投标人提交文件须知：</w:t>
      </w:r>
    </w:p>
    <w:p>
      <w:pPr>
        <w:pStyle w:val="19"/>
        <w:numPr>
          <w:ilvl w:val="0"/>
          <w:numId w:val="0"/>
        </w:numPr>
        <w:ind w:firstLine="480" w:firstLineChars="200"/>
        <w:rPr>
          <w:b/>
          <w:sz w:val="24"/>
          <w:szCs w:val="24"/>
        </w:rPr>
      </w:pPr>
      <w:r>
        <w:rPr>
          <w:rFonts w:hint="eastAsia"/>
          <w:sz w:val="24"/>
          <w:szCs w:val="24"/>
        </w:rPr>
        <w:t>1．磋商文件中有投标文件格式模板的，按本文件提供的模板填写；没有模板的，投标人自行编制。投标文件的编写顺序按“</w:t>
      </w:r>
      <w:r>
        <w:rPr>
          <w:rFonts w:hint="eastAsia"/>
          <w:i/>
          <w:sz w:val="24"/>
          <w:szCs w:val="24"/>
        </w:rPr>
        <w:t>第一章总则 4.投标文件的编制</w:t>
      </w:r>
      <w:r>
        <w:rPr>
          <w:rFonts w:hint="eastAsia"/>
          <w:sz w:val="24"/>
          <w:szCs w:val="24"/>
        </w:rPr>
        <w:t>”要求进行，混乱的编排以致投标文件被误读或采购人查找不到有效文件，后果由投标人承担</w:t>
      </w:r>
    </w:p>
    <w:p>
      <w:pPr>
        <w:pStyle w:val="19"/>
        <w:numPr>
          <w:ilvl w:val="0"/>
          <w:numId w:val="0"/>
        </w:numPr>
        <w:ind w:firstLine="480" w:firstLineChars="200"/>
        <w:rPr>
          <w:sz w:val="24"/>
          <w:szCs w:val="24"/>
        </w:rPr>
      </w:pPr>
      <w:r>
        <w:rPr>
          <w:rFonts w:hint="eastAsia"/>
          <w:sz w:val="24"/>
          <w:szCs w:val="24"/>
        </w:rPr>
        <w:t>2.所附表格中要求回答的全部问题和信息都必须正面回答。</w:t>
      </w:r>
    </w:p>
    <w:p>
      <w:pPr>
        <w:pStyle w:val="19"/>
        <w:numPr>
          <w:ilvl w:val="0"/>
          <w:numId w:val="0"/>
        </w:numPr>
        <w:ind w:firstLine="480" w:firstLineChars="200"/>
        <w:rPr>
          <w:sz w:val="24"/>
          <w:szCs w:val="24"/>
        </w:rPr>
      </w:pPr>
      <w:r>
        <w:rPr>
          <w:rFonts w:hint="eastAsia"/>
          <w:sz w:val="24"/>
          <w:szCs w:val="24"/>
        </w:rPr>
        <w:t>3.采购人将依据投标人提交的资料并根据自己的判断，决定投标人履行合同合格性及能力。投标人提交的材料将被保密保存，但不退还。</w:t>
      </w:r>
    </w:p>
    <w:p>
      <w:pPr>
        <w:pStyle w:val="19"/>
        <w:numPr>
          <w:ilvl w:val="0"/>
          <w:numId w:val="0"/>
        </w:numPr>
        <w:rPr>
          <w:b/>
          <w:sz w:val="24"/>
          <w:szCs w:val="24"/>
        </w:rPr>
      </w:pPr>
      <w:r>
        <w:rPr>
          <w:rFonts w:hint="eastAsia"/>
          <w:b/>
          <w:sz w:val="24"/>
          <w:szCs w:val="24"/>
        </w:rPr>
        <w:br w:type="page"/>
      </w:r>
      <w:r>
        <w:rPr>
          <w:rFonts w:hint="eastAsia"/>
          <w:b/>
          <w:sz w:val="24"/>
          <w:szCs w:val="24"/>
        </w:rPr>
        <w:t>(一)投标函</w:t>
      </w:r>
    </w:p>
    <w:p>
      <w:pPr>
        <w:pStyle w:val="22"/>
        <w:adjustRightInd/>
        <w:rPr>
          <w:kern w:val="2"/>
          <w:sz w:val="24"/>
          <w:szCs w:val="24"/>
        </w:rPr>
      </w:pPr>
      <w:r>
        <w:rPr>
          <w:rFonts w:hint="eastAsia"/>
          <w:kern w:val="2"/>
          <w:sz w:val="24"/>
          <w:szCs w:val="24"/>
          <w:u w:val="single"/>
        </w:rPr>
        <w:t>江苏师范大学科文学院</w:t>
      </w:r>
      <w:r>
        <w:rPr>
          <w:rFonts w:hint="eastAsia"/>
          <w:kern w:val="2"/>
          <w:sz w:val="24"/>
          <w:szCs w:val="24"/>
        </w:rPr>
        <w:t>：</w:t>
      </w:r>
    </w:p>
    <w:p>
      <w:pPr>
        <w:widowControl/>
        <w:ind w:firstLine="480" w:firstLineChars="200"/>
        <w:jc w:val="left"/>
        <w:rPr>
          <w:rFonts w:ascii="宋体" w:hAnsi="宋体"/>
          <w:sz w:val="24"/>
        </w:rPr>
      </w:pPr>
      <w:r>
        <w:rPr>
          <w:rFonts w:hint="eastAsia" w:ascii="宋体" w:hAnsi="宋体"/>
          <w:sz w:val="24"/>
          <w:u w:val="single"/>
        </w:rPr>
        <w:t xml:space="preserve">                    </w:t>
      </w:r>
      <w:r>
        <w:rPr>
          <w:rFonts w:hint="eastAsia" w:ascii="宋体" w:hAnsi="宋体"/>
          <w:sz w:val="24"/>
        </w:rPr>
        <w:t>(投标人全称)授权</w:t>
      </w:r>
      <w:r>
        <w:rPr>
          <w:rFonts w:hint="eastAsia" w:ascii="宋体" w:hAnsi="宋体"/>
          <w:sz w:val="24"/>
          <w:u w:val="single"/>
        </w:rPr>
        <w:t xml:space="preserve">         </w:t>
      </w:r>
      <w:r>
        <w:rPr>
          <w:rFonts w:hint="eastAsia" w:ascii="宋体" w:hAnsi="宋体"/>
          <w:sz w:val="24"/>
        </w:rPr>
        <w:t>(投标人代表姓名)</w:t>
      </w:r>
      <w:r>
        <w:rPr>
          <w:rFonts w:hint="eastAsia" w:ascii="宋体" w:hAnsi="宋体"/>
          <w:sz w:val="24"/>
          <w:u w:val="single"/>
        </w:rPr>
        <w:t xml:space="preserve">           </w:t>
      </w:r>
      <w:r>
        <w:rPr>
          <w:rFonts w:hint="eastAsia" w:ascii="宋体" w:hAnsi="宋体"/>
          <w:sz w:val="24"/>
        </w:rPr>
        <w:t>(职务、职称)为我方代表，参加贵方组织的</w:t>
      </w:r>
      <w:r>
        <w:rPr>
          <w:rFonts w:hint="eastAsia" w:ascii="宋体" w:hAnsi="宋体"/>
          <w:sz w:val="24"/>
          <w:u w:val="single"/>
        </w:rPr>
        <w:t xml:space="preserve">                          </w:t>
      </w:r>
      <w:r>
        <w:rPr>
          <w:rFonts w:hint="eastAsia" w:ascii="宋体" w:hAnsi="宋体"/>
          <w:sz w:val="24"/>
        </w:rPr>
        <w:t>(项目名称、项目编号)采购的有关活动，并对此项目进行投标，为此：</w:t>
      </w:r>
    </w:p>
    <w:p>
      <w:pPr>
        <w:pStyle w:val="19"/>
        <w:numPr>
          <w:ilvl w:val="0"/>
          <w:numId w:val="0"/>
        </w:numPr>
        <w:ind w:left="2" w:leftChars="1" w:firstLine="480" w:firstLineChars="200"/>
        <w:rPr>
          <w:sz w:val="24"/>
          <w:szCs w:val="24"/>
        </w:rPr>
      </w:pPr>
      <w:r>
        <w:rPr>
          <w:rFonts w:hint="eastAsia"/>
          <w:sz w:val="24"/>
          <w:szCs w:val="24"/>
        </w:rPr>
        <w:t>1.我方同意在本项目招标文件中规定的投标日起</w:t>
      </w:r>
      <w:r>
        <w:rPr>
          <w:rFonts w:hint="eastAsia"/>
          <w:sz w:val="24"/>
          <w:szCs w:val="24"/>
          <w:u w:val="single"/>
        </w:rPr>
        <w:t>90日内</w:t>
      </w:r>
      <w:r>
        <w:rPr>
          <w:rFonts w:hint="eastAsia"/>
          <w:sz w:val="24"/>
          <w:szCs w:val="24"/>
        </w:rPr>
        <w:t>遵守本文中的承诺且在此期限期满之前均具有约束力。</w:t>
      </w:r>
    </w:p>
    <w:p>
      <w:pPr>
        <w:pStyle w:val="19"/>
        <w:numPr>
          <w:ilvl w:val="0"/>
          <w:numId w:val="0"/>
        </w:numPr>
        <w:ind w:left="2" w:leftChars="1" w:firstLine="480" w:firstLineChars="200"/>
        <w:rPr>
          <w:sz w:val="24"/>
          <w:szCs w:val="24"/>
        </w:rPr>
      </w:pPr>
      <w:r>
        <w:rPr>
          <w:rFonts w:hint="eastAsia"/>
          <w:sz w:val="24"/>
          <w:szCs w:val="24"/>
        </w:rPr>
        <w:t>2.我方承诺已经具备《中华人民共和国政府采购法》中规定的参加政府采购活动的供应商应当具备及本项目规定的资格条件。</w:t>
      </w:r>
    </w:p>
    <w:p>
      <w:pPr>
        <w:pStyle w:val="19"/>
        <w:numPr>
          <w:ilvl w:val="0"/>
          <w:numId w:val="0"/>
        </w:numPr>
        <w:ind w:left="2" w:leftChars="1" w:firstLine="480" w:firstLineChars="200"/>
        <w:rPr>
          <w:sz w:val="24"/>
          <w:szCs w:val="24"/>
        </w:rPr>
      </w:pPr>
      <w:r>
        <w:rPr>
          <w:rFonts w:hint="eastAsia"/>
          <w:sz w:val="24"/>
          <w:szCs w:val="24"/>
        </w:rPr>
        <w:t>3.提供投标须知规定的全部招标文件，包括招标文件</w:t>
      </w:r>
      <w:r>
        <w:rPr>
          <w:rFonts w:hint="eastAsia"/>
          <w:b/>
          <w:sz w:val="24"/>
          <w:szCs w:val="24"/>
        </w:rPr>
        <w:t>正本1份，副本4份</w:t>
      </w:r>
      <w:r>
        <w:rPr>
          <w:rFonts w:hint="eastAsia"/>
          <w:sz w:val="24"/>
          <w:szCs w:val="24"/>
        </w:rPr>
        <w:t>。</w:t>
      </w:r>
    </w:p>
    <w:p>
      <w:pPr>
        <w:pStyle w:val="19"/>
        <w:numPr>
          <w:ilvl w:val="0"/>
          <w:numId w:val="0"/>
        </w:numPr>
        <w:ind w:left="2" w:leftChars="1" w:firstLine="480" w:firstLineChars="200"/>
        <w:rPr>
          <w:sz w:val="24"/>
          <w:szCs w:val="24"/>
        </w:rPr>
      </w:pPr>
      <w:r>
        <w:rPr>
          <w:rFonts w:hint="eastAsia"/>
          <w:sz w:val="24"/>
          <w:szCs w:val="24"/>
        </w:rPr>
        <w:t>4.按招标文件要求提供和交付的货物和服务的投标详见报价明细表及服务方案。</w:t>
      </w:r>
    </w:p>
    <w:p>
      <w:pPr>
        <w:pStyle w:val="19"/>
        <w:numPr>
          <w:ilvl w:val="0"/>
          <w:numId w:val="0"/>
        </w:numPr>
        <w:ind w:left="2" w:leftChars="1" w:firstLine="480" w:firstLineChars="200"/>
        <w:rPr>
          <w:sz w:val="24"/>
          <w:szCs w:val="24"/>
        </w:rPr>
      </w:pPr>
      <w:r>
        <w:rPr>
          <w:rFonts w:hint="eastAsia"/>
          <w:sz w:val="24"/>
          <w:szCs w:val="24"/>
        </w:rPr>
        <w:t>5.保证忠实执行双方签订的合同，并承担合同规定的责任和义务。</w:t>
      </w:r>
    </w:p>
    <w:p>
      <w:pPr>
        <w:pStyle w:val="19"/>
        <w:numPr>
          <w:ilvl w:val="0"/>
          <w:numId w:val="0"/>
        </w:numPr>
        <w:ind w:left="2" w:leftChars="1" w:firstLine="480" w:firstLineChars="200"/>
        <w:rPr>
          <w:sz w:val="24"/>
          <w:szCs w:val="24"/>
        </w:rPr>
      </w:pPr>
      <w:r>
        <w:rPr>
          <w:rFonts w:hint="eastAsia"/>
          <w:sz w:val="24"/>
          <w:szCs w:val="24"/>
        </w:rPr>
        <w:t>6.保证遵守招标文件的各项规定。</w:t>
      </w:r>
    </w:p>
    <w:p>
      <w:pPr>
        <w:pStyle w:val="19"/>
        <w:numPr>
          <w:ilvl w:val="0"/>
          <w:numId w:val="0"/>
        </w:numPr>
        <w:ind w:left="2" w:leftChars="1" w:firstLine="480" w:firstLineChars="200"/>
        <w:rPr>
          <w:sz w:val="24"/>
          <w:szCs w:val="24"/>
        </w:rPr>
      </w:pPr>
      <w:r>
        <w:rPr>
          <w:rFonts w:hint="eastAsia"/>
          <w:sz w:val="24"/>
          <w:szCs w:val="24"/>
        </w:rPr>
        <w:t>7.如果在规定的投标有效期内撤回投标，我方同意将被列入不良记录名单。</w:t>
      </w:r>
    </w:p>
    <w:p>
      <w:pPr>
        <w:pStyle w:val="19"/>
        <w:numPr>
          <w:ilvl w:val="0"/>
          <w:numId w:val="0"/>
        </w:numPr>
        <w:ind w:left="2" w:leftChars="1" w:firstLine="480" w:firstLineChars="200"/>
        <w:rPr>
          <w:sz w:val="24"/>
          <w:szCs w:val="24"/>
        </w:rPr>
      </w:pPr>
      <w:r>
        <w:rPr>
          <w:rFonts w:hint="eastAsia"/>
          <w:sz w:val="24"/>
          <w:szCs w:val="24"/>
        </w:rPr>
        <w:t>8.我方完全理解贵方不一定接受最低价的投标。</w:t>
      </w:r>
    </w:p>
    <w:p>
      <w:pPr>
        <w:pStyle w:val="19"/>
        <w:numPr>
          <w:ilvl w:val="0"/>
          <w:numId w:val="0"/>
        </w:numPr>
        <w:ind w:left="2" w:leftChars="1" w:firstLine="480" w:firstLineChars="200"/>
        <w:rPr>
          <w:sz w:val="24"/>
          <w:szCs w:val="24"/>
        </w:rPr>
      </w:pPr>
      <w:r>
        <w:rPr>
          <w:rFonts w:hint="eastAsia"/>
          <w:sz w:val="24"/>
          <w:szCs w:val="24"/>
        </w:rPr>
        <w:t>9.我方愿意向贵方提供任何与本项投标有关的数据、情况和技术资料。如果贵方需要，我方愿意提供我方做出的一切承诺的证明材料。</w:t>
      </w:r>
    </w:p>
    <w:p>
      <w:pPr>
        <w:pStyle w:val="19"/>
        <w:numPr>
          <w:ilvl w:val="0"/>
          <w:numId w:val="0"/>
        </w:numPr>
        <w:ind w:left="2" w:leftChars="1" w:firstLine="480" w:firstLineChars="200"/>
        <w:rPr>
          <w:sz w:val="24"/>
          <w:szCs w:val="24"/>
        </w:rPr>
      </w:pPr>
      <w:r>
        <w:rPr>
          <w:rFonts w:hint="eastAsia"/>
          <w:sz w:val="24"/>
          <w:szCs w:val="24"/>
        </w:rPr>
        <w:t>10.我方承诺：采购人如果需追加采购本项目招标文件所列货物及相关服务的，在不改变合同其他实质性条款的前提下，按相同或更优惠的折扣保证供货。</w:t>
      </w:r>
    </w:p>
    <w:p>
      <w:pPr>
        <w:pStyle w:val="19"/>
        <w:numPr>
          <w:ilvl w:val="0"/>
          <w:numId w:val="0"/>
        </w:numPr>
        <w:ind w:left="2" w:leftChars="1" w:firstLine="480" w:firstLineChars="200"/>
        <w:rPr>
          <w:sz w:val="24"/>
          <w:szCs w:val="24"/>
        </w:rPr>
      </w:pPr>
      <w:r>
        <w:rPr>
          <w:rFonts w:hint="eastAsia"/>
          <w:sz w:val="24"/>
          <w:szCs w:val="24"/>
        </w:rPr>
        <w:t>11.我方承诺接受招标文件中《成交合同》的全部条款且无任何异议。</w:t>
      </w:r>
    </w:p>
    <w:p>
      <w:pPr>
        <w:pStyle w:val="19"/>
        <w:numPr>
          <w:ilvl w:val="0"/>
          <w:numId w:val="0"/>
        </w:numPr>
        <w:ind w:left="2" w:leftChars="1" w:firstLine="480" w:firstLineChars="200"/>
        <w:rPr>
          <w:sz w:val="24"/>
          <w:szCs w:val="24"/>
        </w:rPr>
      </w:pPr>
      <w:r>
        <w:rPr>
          <w:rFonts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pPr>
        <w:numPr>
          <w:ilvl w:val="0"/>
          <w:numId w:val="4"/>
        </w:numPr>
        <w:ind w:left="0" w:firstLine="480" w:firstLineChars="200"/>
        <w:rPr>
          <w:rFonts w:ascii="宋体" w:hAnsi="宋体"/>
          <w:sz w:val="24"/>
        </w:rPr>
      </w:pPr>
      <w:r>
        <w:rPr>
          <w:rFonts w:hint="eastAsia" w:ascii="宋体" w:hAnsi="宋体"/>
          <w:sz w:val="24"/>
        </w:rPr>
        <w:t>提供虚假材料谋取成交的；</w:t>
      </w:r>
    </w:p>
    <w:p>
      <w:pPr>
        <w:numPr>
          <w:ilvl w:val="0"/>
          <w:numId w:val="4"/>
        </w:numPr>
        <w:ind w:left="0" w:firstLine="480" w:firstLineChars="200"/>
        <w:rPr>
          <w:rFonts w:ascii="宋体" w:hAnsi="宋体"/>
          <w:sz w:val="24"/>
        </w:rPr>
      </w:pPr>
      <w:r>
        <w:rPr>
          <w:rFonts w:hint="eastAsia" w:ascii="宋体" w:hAnsi="宋体"/>
          <w:sz w:val="24"/>
        </w:rPr>
        <w:t>采取不正当手段诋毁、排挤其他供应商的；</w:t>
      </w:r>
    </w:p>
    <w:p>
      <w:pPr>
        <w:numPr>
          <w:ilvl w:val="0"/>
          <w:numId w:val="4"/>
        </w:numPr>
        <w:ind w:left="0" w:firstLine="480" w:firstLineChars="200"/>
        <w:rPr>
          <w:rFonts w:ascii="宋体" w:hAnsi="宋体"/>
          <w:sz w:val="24"/>
        </w:rPr>
      </w:pPr>
      <w:r>
        <w:rPr>
          <w:rFonts w:hint="eastAsia" w:ascii="宋体" w:hAnsi="宋体"/>
          <w:sz w:val="24"/>
        </w:rPr>
        <w:t>与采购人、其它供应商或者采购人工作人员恶意串通的；</w:t>
      </w:r>
    </w:p>
    <w:p>
      <w:pPr>
        <w:numPr>
          <w:ilvl w:val="0"/>
          <w:numId w:val="4"/>
        </w:numPr>
        <w:ind w:left="0" w:firstLine="480" w:firstLineChars="200"/>
        <w:rPr>
          <w:rFonts w:ascii="宋体" w:hAnsi="宋体"/>
          <w:sz w:val="24"/>
        </w:rPr>
      </w:pPr>
      <w:r>
        <w:rPr>
          <w:rFonts w:hint="eastAsia" w:ascii="宋体" w:hAnsi="宋体"/>
          <w:sz w:val="24"/>
        </w:rPr>
        <w:t>向采购人、采购人工作人员行贿或者提供其他不正当利益的；</w:t>
      </w:r>
    </w:p>
    <w:p>
      <w:pPr>
        <w:numPr>
          <w:ilvl w:val="0"/>
          <w:numId w:val="4"/>
        </w:numPr>
        <w:ind w:left="0" w:firstLine="480" w:firstLineChars="200"/>
        <w:rPr>
          <w:rFonts w:ascii="宋体" w:hAnsi="宋体"/>
          <w:sz w:val="24"/>
        </w:rPr>
      </w:pPr>
      <w:r>
        <w:rPr>
          <w:rFonts w:hint="eastAsia" w:ascii="宋体" w:hAnsi="宋体"/>
          <w:sz w:val="24"/>
        </w:rPr>
        <w:t>未经采购人同意，在采购过程中与采购人进行协商招标的；</w:t>
      </w:r>
    </w:p>
    <w:p>
      <w:pPr>
        <w:numPr>
          <w:ilvl w:val="0"/>
          <w:numId w:val="4"/>
        </w:numPr>
        <w:ind w:left="0" w:firstLine="480" w:firstLineChars="200"/>
        <w:rPr>
          <w:rFonts w:ascii="宋体" w:hAnsi="宋体"/>
          <w:sz w:val="24"/>
        </w:rPr>
      </w:pPr>
      <w:r>
        <w:rPr>
          <w:rFonts w:hint="eastAsia" w:ascii="宋体" w:hAnsi="宋体"/>
          <w:sz w:val="24"/>
        </w:rPr>
        <w:t>拒绝有关部门监督检查或提供虚假情况的；</w:t>
      </w:r>
    </w:p>
    <w:p>
      <w:pPr>
        <w:numPr>
          <w:ilvl w:val="0"/>
          <w:numId w:val="4"/>
        </w:numPr>
        <w:ind w:left="0" w:firstLine="480" w:firstLineChars="200"/>
        <w:rPr>
          <w:rFonts w:ascii="宋体" w:hAnsi="宋体"/>
          <w:sz w:val="24"/>
        </w:rPr>
      </w:pPr>
      <w:r>
        <w:rPr>
          <w:rFonts w:hint="eastAsia" w:ascii="宋体" w:hAnsi="宋体"/>
          <w:sz w:val="24"/>
        </w:rPr>
        <w:t>拒绝质量技术监督部门对投标样品或成交货物作质量检验的。</w:t>
      </w:r>
    </w:p>
    <w:p>
      <w:pPr>
        <w:ind w:firstLine="480" w:firstLineChars="200"/>
        <w:rPr>
          <w:rFonts w:ascii="宋体" w:hAnsi="宋体"/>
          <w:sz w:val="24"/>
        </w:rPr>
      </w:pPr>
      <w:r>
        <w:rPr>
          <w:rFonts w:hint="eastAsia" w:ascii="宋体" w:hAnsi="宋体"/>
          <w:sz w:val="24"/>
        </w:rPr>
        <w:t>与本投标有关的一切往来通讯请寄：</w:t>
      </w:r>
    </w:p>
    <w:p>
      <w:pPr>
        <w:tabs>
          <w:tab w:val="left" w:pos="480"/>
        </w:tabs>
        <w:ind w:firstLine="480" w:firstLineChars="200"/>
        <w:rPr>
          <w:rFonts w:ascii="宋体" w:hAnsi="宋体"/>
          <w:sz w:val="24"/>
        </w:rPr>
      </w:pPr>
      <w:r>
        <w:rPr>
          <w:rFonts w:hint="eastAsia" w:ascii="宋体" w:hAnsi="宋体"/>
          <w:sz w:val="24"/>
        </w:rPr>
        <w:t xml:space="preserve">地址：__________________________  </w:t>
      </w:r>
    </w:p>
    <w:p>
      <w:pPr>
        <w:tabs>
          <w:tab w:val="left" w:pos="480"/>
        </w:tabs>
        <w:ind w:firstLine="480" w:firstLineChars="200"/>
        <w:rPr>
          <w:rFonts w:ascii="宋体" w:hAnsi="宋体"/>
          <w:sz w:val="24"/>
        </w:rPr>
      </w:pPr>
      <w:r>
        <w:rPr>
          <w:rFonts w:hint="eastAsia" w:ascii="宋体" w:hAnsi="宋体"/>
          <w:sz w:val="24"/>
        </w:rPr>
        <w:t>邮编：__________________________</w:t>
      </w:r>
    </w:p>
    <w:p>
      <w:pPr>
        <w:tabs>
          <w:tab w:val="left" w:pos="480"/>
        </w:tabs>
        <w:ind w:firstLine="480" w:firstLineChars="200"/>
        <w:rPr>
          <w:rFonts w:ascii="宋体" w:hAnsi="宋体"/>
          <w:sz w:val="24"/>
        </w:rPr>
      </w:pPr>
      <w:r>
        <w:rPr>
          <w:rFonts w:hint="eastAsia" w:ascii="宋体" w:hAnsi="宋体"/>
          <w:sz w:val="24"/>
        </w:rPr>
        <w:t>电话：</w:t>
      </w:r>
      <w:r>
        <w:rPr>
          <w:rFonts w:hint="eastAsia" w:ascii="宋体" w:hAnsi="宋体"/>
          <w:sz w:val="24"/>
          <w:u w:val="single"/>
        </w:rPr>
        <w:t xml:space="preserve">                         </w:t>
      </w:r>
    </w:p>
    <w:p>
      <w:pPr>
        <w:ind w:firstLine="480" w:firstLineChars="200"/>
        <w:rPr>
          <w:rFonts w:ascii="宋体" w:hAnsi="宋体"/>
          <w:sz w:val="24"/>
        </w:rPr>
      </w:pPr>
      <w:r>
        <w:rPr>
          <w:rFonts w:hint="eastAsia" w:ascii="宋体" w:hAnsi="宋体"/>
          <w:sz w:val="24"/>
        </w:rPr>
        <w:t>投标人：</w:t>
      </w:r>
      <w:r>
        <w:rPr>
          <w:rFonts w:hint="eastAsia" w:ascii="宋体" w:hAnsi="宋体"/>
          <w:sz w:val="24"/>
          <w:u w:val="single"/>
        </w:rPr>
        <w:t xml:space="preserve">                  （公章）</w:t>
      </w:r>
    </w:p>
    <w:p>
      <w:pPr>
        <w:ind w:firstLine="480" w:firstLineChars="200"/>
        <w:rPr>
          <w:rFonts w:ascii="宋体" w:hAnsi="宋体"/>
          <w:sz w:val="24"/>
        </w:rPr>
      </w:pPr>
      <w:r>
        <w:rPr>
          <w:rFonts w:hint="eastAsia" w:ascii="宋体" w:hAnsi="宋体"/>
          <w:sz w:val="24"/>
        </w:rPr>
        <w:t>法定代表人签字：_________________</w:t>
      </w:r>
    </w:p>
    <w:p>
      <w:pPr>
        <w:ind w:firstLine="480" w:firstLineChars="200"/>
        <w:rPr>
          <w:rFonts w:ascii="宋体" w:hAnsi="宋体"/>
          <w:sz w:val="24"/>
        </w:rPr>
      </w:pPr>
      <w:r>
        <w:rPr>
          <w:rFonts w:hint="eastAsia" w:ascii="宋体" w:hAnsi="宋体"/>
          <w:sz w:val="24"/>
        </w:rPr>
        <w:t>法定</w:t>
      </w:r>
      <w:r>
        <w:rPr>
          <w:rFonts w:ascii="宋体" w:hAnsi="宋体"/>
          <w:sz w:val="24"/>
        </w:rPr>
        <w:t>代表人盖章：</w:t>
      </w:r>
      <w:r>
        <w:rPr>
          <w:rFonts w:hint="eastAsia" w:ascii="宋体" w:hAnsi="宋体"/>
          <w:sz w:val="24"/>
        </w:rPr>
        <w:t>_________________</w:t>
      </w:r>
    </w:p>
    <w:p>
      <w:pPr>
        <w:ind w:firstLine="5040" w:firstLineChars="2100"/>
        <w:rPr>
          <w:rFonts w:ascii="宋体" w:hAnsi="宋体"/>
          <w:sz w:val="24"/>
        </w:rPr>
      </w:pPr>
    </w:p>
    <w:p>
      <w:pPr>
        <w:ind w:firstLine="5040" w:firstLineChars="2100"/>
        <w:rPr>
          <w:rFonts w:ascii="宋体" w:hAnsi="宋体"/>
          <w:sz w:val="24"/>
        </w:rPr>
      </w:pPr>
      <w:r>
        <w:rPr>
          <w:rFonts w:hint="eastAsia" w:ascii="宋体" w:hAnsi="宋体"/>
          <w:sz w:val="24"/>
        </w:rPr>
        <w:t>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bookmarkStart w:id="1" w:name="_Toc20642290"/>
      <w:bookmarkStart w:id="2" w:name="_Toc20988289"/>
      <w:bookmarkStart w:id="3" w:name="_Toc21001363"/>
      <w:bookmarkStart w:id="4" w:name="_Toc21000519"/>
      <w:bookmarkStart w:id="5" w:name="_Toc36287943"/>
      <w:bookmarkStart w:id="6" w:name="_Toc20816120"/>
    </w:p>
    <w:p>
      <w:pPr>
        <w:jc w:val="left"/>
        <w:rPr>
          <w:rFonts w:ascii="宋体" w:hAnsi="宋体"/>
          <w:sz w:val="24"/>
        </w:rPr>
      </w:pPr>
      <w:r>
        <w:rPr>
          <w:rFonts w:hint="eastAsia" w:ascii="宋体" w:hAnsi="宋体"/>
          <w:b/>
          <w:bCs/>
          <w:kern w:val="0"/>
          <w:sz w:val="24"/>
        </w:rPr>
        <w:br w:type="page"/>
      </w:r>
      <w:r>
        <w:rPr>
          <w:rFonts w:hint="eastAsia" w:ascii="宋体" w:hAnsi="宋体"/>
          <w:b/>
          <w:bCs/>
          <w:kern w:val="0"/>
          <w:sz w:val="24"/>
        </w:rPr>
        <w:t>（二）投标报价一览表</w:t>
      </w:r>
    </w:p>
    <w:p>
      <w:pPr>
        <w:rPr>
          <w:rFonts w:ascii="宋体" w:hAnsi="宋体"/>
          <w:b/>
          <w:bCs/>
          <w:sz w:val="24"/>
        </w:rPr>
      </w:pPr>
    </w:p>
    <w:p>
      <w:pPr>
        <w:spacing w:line="480" w:lineRule="exact"/>
        <w:rPr>
          <w:u w:val="single"/>
        </w:rPr>
      </w:pPr>
      <w:r>
        <w:rPr>
          <w:rFonts w:hint="eastAsia"/>
        </w:rPr>
        <w:t xml:space="preserve"> 项目名称：</w:t>
      </w:r>
      <w:r>
        <w:rPr>
          <w:rFonts w:hint="eastAsia"/>
          <w:u w:val="single"/>
        </w:rPr>
        <w:t xml:space="preserve">江苏师范大学科文学院新生体检服务外包项目  </w:t>
      </w:r>
    </w:p>
    <w:p>
      <w:pPr>
        <w:spacing w:line="480" w:lineRule="exact"/>
      </w:pPr>
      <w:r>
        <w:rPr>
          <w:rFonts w:hint="eastAsia"/>
        </w:rPr>
        <w:t xml:space="preserve">                                                     单位：人民币·元</w:t>
      </w:r>
    </w:p>
    <w:tbl>
      <w:tblPr>
        <w:tblStyle w:val="14"/>
        <w:tblW w:w="0" w:type="auto"/>
        <w:jc w:val="center"/>
        <w:tblLayout w:type="fixed"/>
        <w:tblCellMar>
          <w:top w:w="0" w:type="dxa"/>
          <w:left w:w="108" w:type="dxa"/>
          <w:bottom w:w="0" w:type="dxa"/>
          <w:right w:w="108" w:type="dxa"/>
        </w:tblCellMar>
      </w:tblPr>
      <w:tblGrid>
        <w:gridCol w:w="834"/>
        <w:gridCol w:w="2131"/>
        <w:gridCol w:w="3487"/>
        <w:gridCol w:w="2340"/>
      </w:tblGrid>
      <w:tr>
        <w:tblPrEx>
          <w:tblCellMar>
            <w:top w:w="0" w:type="dxa"/>
            <w:left w:w="108" w:type="dxa"/>
            <w:bottom w:w="0" w:type="dxa"/>
            <w:right w:w="108" w:type="dxa"/>
          </w:tblCellMar>
        </w:tblPrEx>
        <w:trPr>
          <w:trHeight w:val="691" w:hRule="atLeast"/>
          <w:jc w:val="center"/>
        </w:trPr>
        <w:tc>
          <w:tcPr>
            <w:tcW w:w="834" w:type="dxa"/>
            <w:tcBorders>
              <w:top w:val="single" w:color="000000" w:sz="8" w:space="0"/>
              <w:left w:val="single" w:color="000000" w:sz="8" w:space="0"/>
              <w:bottom w:val="single" w:color="000000" w:sz="4" w:space="0"/>
              <w:right w:val="single" w:color="auto" w:sz="4" w:space="0"/>
            </w:tcBorders>
            <w:shd w:val="clear" w:color="FFFFFF" w:fill="FFFFFF"/>
            <w:vAlign w:val="center"/>
          </w:tcPr>
          <w:p>
            <w:pPr>
              <w:spacing w:line="440" w:lineRule="exact"/>
              <w:jc w:val="center"/>
            </w:pPr>
            <w:r>
              <w:rPr>
                <w:rFonts w:hint="eastAsia"/>
              </w:rPr>
              <w:t>序号</w:t>
            </w:r>
          </w:p>
        </w:tc>
        <w:tc>
          <w:tcPr>
            <w:tcW w:w="2131" w:type="dxa"/>
            <w:tcBorders>
              <w:top w:val="single" w:color="000000" w:sz="8" w:space="0"/>
              <w:left w:val="single" w:color="auto" w:sz="4" w:space="0"/>
              <w:bottom w:val="single" w:color="000000" w:sz="4" w:space="0"/>
              <w:right w:val="single" w:color="000000" w:sz="4" w:space="0"/>
            </w:tcBorders>
            <w:shd w:val="clear" w:color="FFFFFF" w:fill="FFFFFF"/>
            <w:vAlign w:val="center"/>
          </w:tcPr>
          <w:p>
            <w:pPr>
              <w:spacing w:line="440" w:lineRule="exact"/>
              <w:jc w:val="center"/>
            </w:pPr>
            <w:r>
              <w:rPr>
                <w:rFonts w:hint="eastAsia"/>
              </w:rPr>
              <w:t>名  称</w:t>
            </w:r>
          </w:p>
        </w:tc>
        <w:tc>
          <w:tcPr>
            <w:tcW w:w="348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440" w:lineRule="exact"/>
              <w:jc w:val="center"/>
            </w:pPr>
            <w:r>
              <w:rPr>
                <w:rFonts w:hint="eastAsia"/>
              </w:rPr>
              <w:t>投标报价（元）</w:t>
            </w:r>
          </w:p>
        </w:tc>
        <w:tc>
          <w:tcPr>
            <w:tcW w:w="2340" w:type="dxa"/>
            <w:tcBorders>
              <w:top w:val="single" w:color="auto" w:sz="4" w:space="0"/>
              <w:left w:val="single" w:color="auto" w:sz="4" w:space="0"/>
              <w:bottom w:val="single" w:color="auto" w:sz="4" w:space="0"/>
              <w:right w:val="single" w:color="auto" w:sz="4" w:space="0"/>
            </w:tcBorders>
            <w:shd w:val="clear" w:color="FFFFFF" w:fill="FFFFFF"/>
            <w:vAlign w:val="center"/>
          </w:tcPr>
          <w:p>
            <w:pPr>
              <w:spacing w:line="440" w:lineRule="exact"/>
              <w:jc w:val="center"/>
            </w:pPr>
            <w:r>
              <w:rPr>
                <w:rFonts w:hint="eastAsia"/>
              </w:rPr>
              <w:t>备注</w:t>
            </w:r>
          </w:p>
        </w:tc>
      </w:tr>
      <w:tr>
        <w:tblPrEx>
          <w:tblCellMar>
            <w:top w:w="0" w:type="dxa"/>
            <w:left w:w="108" w:type="dxa"/>
            <w:bottom w:w="0" w:type="dxa"/>
            <w:right w:w="108" w:type="dxa"/>
          </w:tblCellMar>
        </w:tblPrEx>
        <w:trPr>
          <w:trHeight w:val="750" w:hRule="atLeast"/>
          <w:jc w:val="center"/>
        </w:trPr>
        <w:tc>
          <w:tcPr>
            <w:tcW w:w="834" w:type="dxa"/>
            <w:tcBorders>
              <w:top w:val="nil"/>
              <w:left w:val="single" w:color="000000" w:sz="8" w:space="0"/>
              <w:bottom w:val="single" w:color="000000" w:sz="4" w:space="0"/>
              <w:right w:val="single" w:color="auto" w:sz="4" w:space="0"/>
            </w:tcBorders>
            <w:shd w:val="clear" w:color="FFFFFF" w:fill="FFFFFF"/>
            <w:vAlign w:val="center"/>
          </w:tcPr>
          <w:p>
            <w:pPr>
              <w:spacing w:line="440" w:lineRule="exact"/>
              <w:jc w:val="center"/>
            </w:pPr>
            <w:r>
              <w:rPr>
                <w:rFonts w:hint="eastAsia"/>
              </w:rPr>
              <w:t>1</w:t>
            </w:r>
          </w:p>
        </w:tc>
        <w:tc>
          <w:tcPr>
            <w:tcW w:w="2131" w:type="dxa"/>
            <w:tcBorders>
              <w:top w:val="nil"/>
              <w:left w:val="single" w:color="auto" w:sz="4" w:space="0"/>
              <w:bottom w:val="single" w:color="000000" w:sz="4" w:space="0"/>
              <w:right w:val="single" w:color="000000" w:sz="4" w:space="0"/>
            </w:tcBorders>
            <w:shd w:val="clear" w:color="FFFFFF" w:fill="FFFFFF"/>
            <w:vAlign w:val="center"/>
          </w:tcPr>
          <w:p>
            <w:pPr>
              <w:spacing w:line="440" w:lineRule="exact"/>
              <w:jc w:val="center"/>
            </w:pPr>
          </w:p>
        </w:tc>
        <w:tc>
          <w:tcPr>
            <w:tcW w:w="3487" w:type="dxa"/>
            <w:tcBorders>
              <w:top w:val="single" w:color="000000" w:sz="4" w:space="0"/>
              <w:left w:val="nil"/>
              <w:bottom w:val="single" w:color="000000" w:sz="4" w:space="0"/>
              <w:right w:val="single" w:color="000000" w:sz="4" w:space="0"/>
            </w:tcBorders>
            <w:shd w:val="clear" w:color="FFFFFF" w:fill="FFFFFF"/>
            <w:vAlign w:val="center"/>
          </w:tcPr>
          <w:p>
            <w:pPr>
              <w:spacing w:line="440" w:lineRule="exact"/>
              <w:jc w:val="center"/>
            </w:pPr>
          </w:p>
        </w:tc>
        <w:tc>
          <w:tcPr>
            <w:tcW w:w="2340" w:type="dxa"/>
            <w:tcBorders>
              <w:top w:val="single" w:color="auto" w:sz="4" w:space="0"/>
              <w:left w:val="nil"/>
              <w:bottom w:val="single" w:color="000000" w:sz="4" w:space="0"/>
              <w:right w:val="single" w:color="000000" w:sz="4" w:space="0"/>
            </w:tcBorders>
            <w:shd w:val="clear" w:color="FFFFFF" w:fill="FFFFFF"/>
            <w:vAlign w:val="center"/>
          </w:tcPr>
          <w:p>
            <w:pPr>
              <w:spacing w:line="440" w:lineRule="exact"/>
              <w:jc w:val="center"/>
            </w:pPr>
          </w:p>
        </w:tc>
      </w:tr>
      <w:tr>
        <w:tblPrEx>
          <w:tblCellMar>
            <w:top w:w="0" w:type="dxa"/>
            <w:left w:w="108" w:type="dxa"/>
            <w:bottom w:w="0" w:type="dxa"/>
            <w:right w:w="108" w:type="dxa"/>
          </w:tblCellMar>
        </w:tblPrEx>
        <w:trPr>
          <w:trHeight w:val="750" w:hRule="atLeast"/>
          <w:jc w:val="center"/>
        </w:trPr>
        <w:tc>
          <w:tcPr>
            <w:tcW w:w="834" w:type="dxa"/>
            <w:tcBorders>
              <w:top w:val="nil"/>
              <w:left w:val="single" w:color="000000" w:sz="8" w:space="0"/>
              <w:bottom w:val="single" w:color="000000" w:sz="4" w:space="0"/>
              <w:right w:val="single" w:color="auto" w:sz="4" w:space="0"/>
            </w:tcBorders>
            <w:shd w:val="clear" w:color="FFFFFF" w:fill="FFFFFF"/>
            <w:vAlign w:val="center"/>
          </w:tcPr>
          <w:p>
            <w:pPr>
              <w:spacing w:line="440" w:lineRule="exact"/>
              <w:jc w:val="center"/>
            </w:pPr>
            <w:r>
              <w:rPr>
                <w:rFonts w:hint="eastAsia"/>
              </w:rPr>
              <w:t>2</w:t>
            </w:r>
          </w:p>
        </w:tc>
        <w:tc>
          <w:tcPr>
            <w:tcW w:w="2131" w:type="dxa"/>
            <w:tcBorders>
              <w:top w:val="nil"/>
              <w:left w:val="single" w:color="auto" w:sz="4" w:space="0"/>
              <w:bottom w:val="single" w:color="000000" w:sz="4" w:space="0"/>
              <w:right w:val="single" w:color="000000" w:sz="4" w:space="0"/>
            </w:tcBorders>
            <w:shd w:val="clear" w:color="FFFFFF" w:fill="FFFFFF"/>
            <w:vAlign w:val="center"/>
          </w:tcPr>
          <w:p>
            <w:pPr>
              <w:spacing w:line="440" w:lineRule="exact"/>
              <w:jc w:val="center"/>
            </w:pPr>
          </w:p>
        </w:tc>
        <w:tc>
          <w:tcPr>
            <w:tcW w:w="3487" w:type="dxa"/>
            <w:tcBorders>
              <w:top w:val="single" w:color="000000" w:sz="4" w:space="0"/>
              <w:left w:val="nil"/>
              <w:bottom w:val="single" w:color="000000" w:sz="4" w:space="0"/>
              <w:right w:val="single" w:color="000000" w:sz="4" w:space="0"/>
            </w:tcBorders>
            <w:shd w:val="clear" w:color="FFFFFF" w:fill="FFFFFF"/>
            <w:vAlign w:val="center"/>
          </w:tcPr>
          <w:p>
            <w:pPr>
              <w:spacing w:line="440" w:lineRule="exact"/>
              <w:jc w:val="center"/>
            </w:pPr>
          </w:p>
        </w:tc>
        <w:tc>
          <w:tcPr>
            <w:tcW w:w="2340" w:type="dxa"/>
            <w:tcBorders>
              <w:top w:val="single" w:color="auto" w:sz="4" w:space="0"/>
              <w:left w:val="nil"/>
              <w:bottom w:val="single" w:color="000000" w:sz="4" w:space="0"/>
              <w:right w:val="single" w:color="000000" w:sz="4" w:space="0"/>
            </w:tcBorders>
            <w:shd w:val="clear" w:color="FFFFFF" w:fill="FFFFFF"/>
            <w:vAlign w:val="center"/>
          </w:tcPr>
          <w:p>
            <w:pPr>
              <w:spacing w:line="440" w:lineRule="exact"/>
              <w:jc w:val="center"/>
            </w:pPr>
          </w:p>
        </w:tc>
      </w:tr>
      <w:tr>
        <w:tblPrEx>
          <w:tblCellMar>
            <w:top w:w="0" w:type="dxa"/>
            <w:left w:w="108" w:type="dxa"/>
            <w:bottom w:w="0" w:type="dxa"/>
            <w:right w:w="108" w:type="dxa"/>
          </w:tblCellMar>
        </w:tblPrEx>
        <w:trPr>
          <w:trHeight w:val="630" w:hRule="atLeast"/>
          <w:jc w:val="center"/>
        </w:trPr>
        <w:tc>
          <w:tcPr>
            <w:tcW w:w="2965" w:type="dxa"/>
            <w:gridSpan w:val="2"/>
            <w:tcBorders>
              <w:top w:val="nil"/>
              <w:left w:val="single" w:color="000000" w:sz="8" w:space="0"/>
              <w:bottom w:val="single" w:color="000000" w:sz="4" w:space="0"/>
              <w:right w:val="single" w:color="000000" w:sz="4" w:space="0"/>
            </w:tcBorders>
            <w:shd w:val="clear" w:color="FFFFFF" w:fill="FFFFFF"/>
            <w:vAlign w:val="center"/>
          </w:tcPr>
          <w:p>
            <w:pPr>
              <w:spacing w:line="440" w:lineRule="exact"/>
              <w:jc w:val="center"/>
            </w:pPr>
            <w:r>
              <w:rPr>
                <w:rFonts w:hint="eastAsia"/>
              </w:rPr>
              <w:t>合计（人民币）</w:t>
            </w:r>
          </w:p>
        </w:tc>
        <w:tc>
          <w:tcPr>
            <w:tcW w:w="5827" w:type="dxa"/>
            <w:gridSpan w:val="2"/>
            <w:tcBorders>
              <w:top w:val="single" w:color="000000" w:sz="4" w:space="0"/>
              <w:left w:val="nil"/>
              <w:bottom w:val="single" w:color="000000" w:sz="4" w:space="0"/>
              <w:right w:val="single" w:color="000000" w:sz="4" w:space="0"/>
            </w:tcBorders>
            <w:shd w:val="clear" w:color="FFFFFF" w:fill="FFFFFF"/>
            <w:vAlign w:val="center"/>
          </w:tcPr>
          <w:p>
            <w:pPr>
              <w:spacing w:line="440" w:lineRule="exact"/>
              <w:jc w:val="center"/>
            </w:pPr>
            <w:r>
              <w:rPr>
                <w:rFonts w:hint="eastAsia"/>
              </w:rPr>
              <w:t>大写：                  （小写：¥        ）</w:t>
            </w:r>
          </w:p>
        </w:tc>
      </w:tr>
      <w:tr>
        <w:tblPrEx>
          <w:tblCellMar>
            <w:top w:w="0" w:type="dxa"/>
            <w:left w:w="108" w:type="dxa"/>
            <w:bottom w:w="0" w:type="dxa"/>
            <w:right w:w="108" w:type="dxa"/>
          </w:tblCellMar>
        </w:tblPrEx>
        <w:trPr>
          <w:trHeight w:val="705" w:hRule="atLeast"/>
          <w:jc w:val="center"/>
        </w:trPr>
        <w:tc>
          <w:tcPr>
            <w:tcW w:w="8792" w:type="dxa"/>
            <w:gridSpan w:val="4"/>
            <w:tcBorders>
              <w:top w:val="nil"/>
              <w:left w:val="single" w:color="000000" w:sz="8" w:space="0"/>
              <w:bottom w:val="single" w:color="000000" w:sz="4" w:space="0"/>
              <w:right w:val="single" w:color="000000" w:sz="4" w:space="0"/>
            </w:tcBorders>
            <w:shd w:val="clear" w:color="FFFFFF" w:fill="FFFFFF"/>
            <w:vAlign w:val="center"/>
          </w:tcPr>
          <w:p>
            <w:pPr>
              <w:spacing w:line="440" w:lineRule="exact"/>
              <w:jc w:val="left"/>
              <w:rPr>
                <w:rFonts w:ascii="宋体" w:hAnsi="宋体"/>
                <w:sz w:val="24"/>
              </w:rPr>
            </w:pPr>
            <w:r>
              <w:rPr>
                <w:rFonts w:hint="eastAsia" w:ascii="宋体" w:hAnsi="宋体"/>
                <w:sz w:val="24"/>
              </w:rPr>
              <w:t>其它说明事项：　</w:t>
            </w:r>
          </w:p>
        </w:tc>
      </w:tr>
    </w:tbl>
    <w:p>
      <w:pPr>
        <w:rPr>
          <w:rFonts w:cs="仿宋_GB2312"/>
          <w:b/>
        </w:rPr>
      </w:pPr>
    </w:p>
    <w:p>
      <w:pPr>
        <w:pStyle w:val="26"/>
        <w:tabs>
          <w:tab w:val="left" w:pos="970"/>
        </w:tabs>
        <w:jc w:val="left"/>
        <w:rPr>
          <w:b/>
          <w:bCs/>
          <w:color w:val="000000"/>
          <w:lang w:val="en-US" w:eastAsia="zh-CN"/>
        </w:rPr>
      </w:pPr>
      <w:r>
        <w:rPr>
          <w:rFonts w:hint="eastAsia"/>
          <w:b/>
          <w:bCs/>
          <w:color w:val="000000"/>
          <w:lang w:val="en-US" w:eastAsia="zh-CN"/>
        </w:rPr>
        <w:t>注：</w:t>
      </w:r>
    </w:p>
    <w:p>
      <w:pPr>
        <w:pStyle w:val="26"/>
        <w:tabs>
          <w:tab w:val="left" w:pos="974"/>
        </w:tabs>
        <w:ind w:left="730"/>
        <w:jc w:val="left"/>
      </w:pPr>
      <w:r>
        <w:rPr>
          <w:rFonts w:hint="eastAsia"/>
          <w:color w:val="000000"/>
          <w:lang w:val="en-US" w:eastAsia="zh-CN"/>
        </w:rPr>
        <w:t>1.</w:t>
      </w:r>
      <w:r>
        <w:rPr>
          <w:color w:val="000000"/>
        </w:rPr>
        <w:t>响应投标人根据自身情况报价，所报价格不得超出</w:t>
      </w:r>
      <w:r>
        <w:rPr>
          <w:color w:val="000000"/>
          <w:lang w:val="zh-CN" w:eastAsia="zh-CN" w:bidi="zh-CN"/>
        </w:rPr>
        <w:t>“最</w:t>
      </w:r>
      <w:r>
        <w:rPr>
          <w:color w:val="000000"/>
        </w:rPr>
        <w:t>高控制价”。</w:t>
      </w:r>
    </w:p>
    <w:p>
      <w:pPr>
        <w:pStyle w:val="26"/>
        <w:tabs>
          <w:tab w:val="left" w:pos="974"/>
        </w:tabs>
        <w:ind w:left="730"/>
        <w:jc w:val="left"/>
        <w:rPr>
          <w:color w:val="000000"/>
        </w:rPr>
      </w:pPr>
      <w:r>
        <w:rPr>
          <w:rFonts w:hint="eastAsia"/>
          <w:color w:val="000000"/>
          <w:lang w:val="en-US" w:eastAsia="zh-CN"/>
        </w:rPr>
        <w:t>2.</w:t>
      </w:r>
      <w:r>
        <w:rPr>
          <w:color w:val="000000"/>
        </w:rPr>
        <w:t>响应投标人必须按照</w:t>
      </w:r>
      <w:r>
        <w:rPr>
          <w:rFonts w:hint="eastAsia"/>
          <w:color w:val="000000"/>
          <w:lang w:val="en-US" w:eastAsia="zh-CN"/>
        </w:rPr>
        <w:t>江苏师范大学科文学院</w:t>
      </w:r>
      <w:r>
        <w:rPr>
          <w:color w:val="000000"/>
        </w:rPr>
        <w:t>招标体检项目报价。</w:t>
      </w:r>
    </w:p>
    <w:p>
      <w:pPr>
        <w:pStyle w:val="26"/>
        <w:tabs>
          <w:tab w:val="left" w:pos="974"/>
        </w:tabs>
        <w:ind w:left="730"/>
        <w:jc w:val="left"/>
        <w:rPr>
          <w:b/>
          <w:bCs/>
        </w:rPr>
      </w:pPr>
      <w:r>
        <w:rPr>
          <w:rFonts w:hint="eastAsia"/>
          <w:color w:val="000000"/>
          <w:lang w:val="en-US" w:eastAsia="zh-CN"/>
        </w:rPr>
        <w:t>3.</w:t>
      </w:r>
      <w:r>
        <w:rPr>
          <w:b/>
          <w:bCs/>
          <w:color w:val="000000"/>
        </w:rPr>
        <w:t>报价包括：全部运输、保险、人员工资、试剂、耗材、设备调试使用、体检培训、技术服务、</w:t>
      </w:r>
      <w:r>
        <w:rPr>
          <w:rFonts w:hint="eastAsia"/>
          <w:b/>
          <w:bCs/>
          <w:color w:val="000000"/>
          <w:lang w:val="en-US" w:eastAsia="zh-CN"/>
        </w:rPr>
        <w:t>出具</w:t>
      </w:r>
      <w:r>
        <w:rPr>
          <w:rFonts w:hint="eastAsia"/>
          <w:b/>
          <w:bCs/>
          <w:color w:val="000000"/>
          <w:lang w:eastAsia="zh-CN"/>
        </w:rPr>
        <w:t>2023级</w:t>
      </w:r>
      <w:r>
        <w:rPr>
          <w:rFonts w:hint="eastAsia"/>
          <w:b/>
          <w:bCs/>
          <w:color w:val="000000"/>
        </w:rPr>
        <w:t>新生入学健康体检表</w:t>
      </w:r>
      <w:r>
        <w:rPr>
          <w:rFonts w:hint="eastAsia"/>
          <w:b/>
          <w:bCs/>
          <w:color w:val="000000"/>
          <w:lang w:eastAsia="zh-CN"/>
        </w:rPr>
        <w:t>、2023级</w:t>
      </w:r>
      <w:r>
        <w:rPr>
          <w:rFonts w:hint="eastAsia"/>
          <w:b/>
          <w:bCs/>
          <w:color w:val="000000"/>
        </w:rPr>
        <w:t>新生体检总检分析报告（2份）</w:t>
      </w:r>
      <w:r>
        <w:rPr>
          <w:rFonts w:hint="eastAsia"/>
          <w:b/>
          <w:bCs/>
          <w:color w:val="000000"/>
          <w:lang w:eastAsia="zh-CN"/>
        </w:rPr>
        <w:t>、2023级</w:t>
      </w:r>
      <w:r>
        <w:rPr>
          <w:rFonts w:hint="eastAsia"/>
          <w:b/>
          <w:bCs/>
          <w:color w:val="000000"/>
        </w:rPr>
        <w:t>新生DR电子胸片</w:t>
      </w:r>
      <w:r>
        <w:rPr>
          <w:rFonts w:hint="eastAsia"/>
          <w:b/>
          <w:bCs/>
          <w:color w:val="000000"/>
          <w:lang w:eastAsia="zh-CN"/>
        </w:rPr>
        <w:t>、</w:t>
      </w:r>
      <w:r>
        <w:rPr>
          <w:b/>
          <w:bCs/>
          <w:color w:val="000000"/>
        </w:rPr>
        <w:t>出具医学专业报告，中标单位自存电子版体检结论四年以上，釆购方备份电子版体检结论，医务人员第三方医疗责任险，税费等费用。</w:t>
      </w:r>
    </w:p>
    <w:p>
      <w:pPr>
        <w:ind w:firstLine="480"/>
        <w:rPr>
          <w:rFonts w:ascii="宋体" w:hAnsi="宋体"/>
          <w:sz w:val="24"/>
        </w:rPr>
      </w:pPr>
    </w:p>
    <w:p>
      <w:pPr>
        <w:spacing w:line="340" w:lineRule="exact"/>
        <w:ind w:firstLine="480" w:firstLineChars="200"/>
        <w:rPr>
          <w:rFonts w:ascii="宋体" w:hAnsi="宋体" w:cs="华文楷体"/>
          <w:sz w:val="24"/>
        </w:rPr>
      </w:pPr>
    </w:p>
    <w:p>
      <w:pPr>
        <w:spacing w:line="340" w:lineRule="exact"/>
        <w:ind w:firstLine="480" w:firstLineChars="200"/>
        <w:rPr>
          <w:rFonts w:ascii="宋体" w:hAnsi="宋体" w:cs="华文楷体"/>
          <w:sz w:val="24"/>
          <w:u w:val="single"/>
        </w:rPr>
      </w:pPr>
      <w:r>
        <w:rPr>
          <w:rFonts w:hint="eastAsia" w:ascii="宋体" w:hAnsi="宋体" w:cs="华文楷体"/>
          <w:sz w:val="24"/>
        </w:rPr>
        <w:t>投标人：</w:t>
      </w:r>
      <w:r>
        <w:rPr>
          <w:rFonts w:hint="eastAsia" w:ascii="宋体" w:hAnsi="宋体" w:cs="华文楷体"/>
          <w:sz w:val="24"/>
        </w:rPr>
        <w:tab/>
      </w:r>
      <w:r>
        <w:rPr>
          <w:rFonts w:hint="eastAsia" w:ascii="宋体" w:hAnsi="宋体" w:cs="华文楷体"/>
          <w:sz w:val="24"/>
        </w:rPr>
        <w:tab/>
      </w:r>
      <w:r>
        <w:rPr>
          <w:rFonts w:hint="eastAsia" w:ascii="宋体" w:hAnsi="宋体" w:cs="华文楷体"/>
          <w:sz w:val="24"/>
          <w:u w:val="single"/>
        </w:rPr>
        <w:t xml:space="preserve">                  （公章）</w:t>
      </w:r>
    </w:p>
    <w:p>
      <w:pPr>
        <w:spacing w:line="340" w:lineRule="exact"/>
        <w:ind w:firstLine="480" w:firstLineChars="200"/>
        <w:rPr>
          <w:rFonts w:ascii="宋体" w:hAnsi="宋体" w:cs="华文楷体"/>
          <w:sz w:val="24"/>
          <w:u w:val="single"/>
        </w:rPr>
      </w:pPr>
    </w:p>
    <w:p>
      <w:pPr>
        <w:spacing w:line="340" w:lineRule="exact"/>
        <w:ind w:firstLine="480" w:firstLineChars="200"/>
        <w:rPr>
          <w:rFonts w:ascii="宋体" w:hAnsi="宋体" w:cs="华文楷体"/>
          <w:sz w:val="24"/>
        </w:rPr>
      </w:pPr>
      <w:r>
        <w:rPr>
          <w:rFonts w:hint="eastAsia" w:ascii="宋体" w:hAnsi="宋体" w:cs="华文楷体"/>
          <w:sz w:val="24"/>
        </w:rPr>
        <w:t>投标人代表签字：</w:t>
      </w:r>
    </w:p>
    <w:p>
      <w:pPr>
        <w:spacing w:line="340" w:lineRule="exact"/>
        <w:ind w:firstLine="4560" w:firstLineChars="1900"/>
        <w:rPr>
          <w:rFonts w:ascii="宋体" w:hAnsi="宋体" w:cs="华文楷体"/>
          <w:sz w:val="24"/>
        </w:rPr>
      </w:pPr>
    </w:p>
    <w:p>
      <w:pPr>
        <w:spacing w:line="340" w:lineRule="exact"/>
        <w:ind w:firstLine="4560" w:firstLineChars="1900"/>
        <w:rPr>
          <w:rFonts w:ascii="宋体" w:hAnsi="宋体" w:cs="华文楷体"/>
        </w:rPr>
      </w:pPr>
      <w:r>
        <w:rPr>
          <w:rFonts w:hint="eastAsia" w:ascii="宋体" w:hAnsi="宋体" w:cs="华文楷体"/>
          <w:sz w:val="24"/>
        </w:rPr>
        <w:t>日期</w:t>
      </w:r>
      <w:r>
        <w:rPr>
          <w:rFonts w:hint="eastAsia" w:ascii="宋体" w:hAnsi="宋体" w:cs="华文楷体"/>
          <w:sz w:val="24"/>
        </w:rPr>
        <w:tab/>
      </w:r>
      <w:r>
        <w:rPr>
          <w:rFonts w:hint="eastAsia" w:ascii="宋体" w:hAnsi="宋体" w:cs="华文楷体"/>
          <w:sz w:val="24"/>
        </w:rPr>
        <w:tab/>
      </w:r>
      <w:r>
        <w:rPr>
          <w:rFonts w:hint="eastAsia" w:ascii="宋体" w:hAnsi="宋体" w:cs="华文楷体"/>
          <w:sz w:val="24"/>
        </w:rPr>
        <w:tab/>
      </w:r>
      <w:r>
        <w:rPr>
          <w:rFonts w:hint="eastAsia" w:ascii="宋体" w:hAnsi="宋体" w:cs="华文楷体"/>
          <w:sz w:val="24"/>
        </w:rPr>
        <w:t xml:space="preserve">    年    月    日</w:t>
      </w:r>
    </w:p>
    <w:p>
      <w:pPr>
        <w:ind w:firstLine="480"/>
        <w:rPr>
          <w:rFonts w:ascii="宋体" w:hAnsi="宋体"/>
          <w:sz w:val="24"/>
        </w:rPr>
      </w:pPr>
    </w:p>
    <w:p>
      <w:pPr>
        <w:jc w:val="left"/>
        <w:rPr>
          <w:rFonts w:ascii="宋体" w:hAnsi="宋体"/>
          <w:b/>
          <w:bCs/>
          <w:kern w:val="0"/>
          <w:sz w:val="24"/>
        </w:rPr>
      </w:pPr>
      <w:r>
        <w:rPr>
          <w:rFonts w:ascii="宋体" w:hAnsi="宋体"/>
          <w:b/>
          <w:bCs/>
          <w:kern w:val="0"/>
          <w:sz w:val="24"/>
        </w:rPr>
        <w:br w:type="page"/>
      </w:r>
    </w:p>
    <w:p>
      <w:pPr>
        <w:jc w:val="left"/>
        <w:rPr>
          <w:rFonts w:ascii="宋体" w:hAnsi="宋体"/>
          <w:b/>
          <w:bCs/>
          <w:kern w:val="0"/>
          <w:sz w:val="24"/>
        </w:rPr>
      </w:pPr>
      <w:r>
        <w:rPr>
          <w:rFonts w:hint="eastAsia" w:ascii="宋体" w:hAnsi="宋体"/>
          <w:b/>
          <w:bCs/>
          <w:kern w:val="0"/>
          <w:sz w:val="24"/>
        </w:rPr>
        <w:t>(三)法定代表人授权委托书</w:t>
      </w:r>
      <w:bookmarkEnd w:id="1"/>
      <w:bookmarkEnd w:id="2"/>
      <w:bookmarkEnd w:id="3"/>
      <w:bookmarkEnd w:id="4"/>
      <w:bookmarkEnd w:id="5"/>
      <w:bookmarkEnd w:id="6"/>
    </w:p>
    <w:p>
      <w:pPr>
        <w:rPr>
          <w:rFonts w:ascii="宋体" w:hAnsi="宋体"/>
          <w:sz w:val="24"/>
        </w:rPr>
      </w:pPr>
      <w:r>
        <w:rPr>
          <w:rFonts w:hint="eastAsia" w:ascii="宋体" w:hAnsi="宋体"/>
          <w:sz w:val="24"/>
          <w:u w:val="single"/>
        </w:rPr>
        <w:t>江苏师范大学科文学院</w:t>
      </w:r>
      <w:r>
        <w:rPr>
          <w:rFonts w:hint="eastAsia" w:ascii="宋体" w:hAnsi="宋体"/>
          <w:sz w:val="24"/>
        </w:rPr>
        <w:t>：</w:t>
      </w:r>
    </w:p>
    <w:p>
      <w:pPr>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（投标人住址）的</w:t>
      </w:r>
      <w:r>
        <w:rPr>
          <w:rFonts w:hint="eastAsia" w:ascii="宋体" w:hAnsi="宋体"/>
          <w:sz w:val="24"/>
          <w:u w:val="single"/>
        </w:rPr>
        <w:t xml:space="preserve">            </w:t>
      </w:r>
      <w:r>
        <w:rPr>
          <w:rFonts w:hint="eastAsia" w:ascii="宋体" w:hAnsi="宋体"/>
          <w:sz w:val="24"/>
        </w:rPr>
        <w:t>（投标人名称）法定代表人</w:t>
      </w:r>
      <w:r>
        <w:rPr>
          <w:rFonts w:hint="eastAsia" w:ascii="宋体" w:hAnsi="宋体"/>
          <w:sz w:val="24"/>
          <w:u w:val="single"/>
        </w:rPr>
        <w:t xml:space="preserve">            </w:t>
      </w:r>
      <w:r>
        <w:rPr>
          <w:rFonts w:hint="eastAsia" w:ascii="宋体" w:hAnsi="宋体"/>
          <w:sz w:val="24"/>
        </w:rPr>
        <w:t>（法定代表人姓名、职务）代表本公司授权在下面签字的</w:t>
      </w:r>
      <w:r>
        <w:rPr>
          <w:rFonts w:hint="eastAsia" w:ascii="宋体" w:hAnsi="宋体"/>
          <w:sz w:val="24"/>
          <w:u w:val="single"/>
        </w:rPr>
        <w:t xml:space="preserve">          </w:t>
      </w:r>
      <w:r>
        <w:rPr>
          <w:rFonts w:hint="eastAsia" w:ascii="宋体" w:hAnsi="宋体"/>
          <w:sz w:val="24"/>
        </w:rPr>
        <w:t>（投标人代表姓名、职务）为本公司的合法代理人，就贵方组织的</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项目，项目编号：</w:t>
      </w:r>
      <w:r>
        <w:rPr>
          <w:rFonts w:hint="eastAsia" w:ascii="宋体" w:hAnsi="宋体"/>
          <w:b/>
          <w:sz w:val="24"/>
          <w:u w:val="single"/>
        </w:rPr>
        <w:t xml:space="preserve">          </w:t>
      </w:r>
      <w:r>
        <w:rPr>
          <w:rFonts w:hint="eastAsia" w:ascii="宋体" w:hAnsi="宋体"/>
          <w:sz w:val="24"/>
        </w:rPr>
        <w:t>，以本公司名义处理一切与之有关的事务。</w:t>
      </w:r>
    </w:p>
    <w:p>
      <w:pPr>
        <w:ind w:firstLine="480" w:firstLineChars="200"/>
        <w:rPr>
          <w:rFonts w:ascii="宋体" w:hAnsi="宋体"/>
          <w:sz w:val="24"/>
        </w:rPr>
      </w:pPr>
      <w:r>
        <w:rPr>
          <w:rFonts w:hint="eastAsia" w:ascii="宋体" w:hAnsi="宋体"/>
          <w:sz w:val="24"/>
        </w:rPr>
        <w:t>本授权书于    年  月  日签字生效，特此声明。</w:t>
      </w:r>
    </w:p>
    <w:p>
      <w:pPr>
        <w:ind w:firstLine="480" w:firstLineChars="200"/>
        <w:rPr>
          <w:rFonts w:ascii="宋体" w:hAnsi="宋体"/>
          <w:sz w:val="24"/>
        </w:rPr>
      </w:pPr>
      <w:r>
        <w:rPr>
          <w:rFonts w:hint="eastAsia" w:ascii="宋体" w:hAnsi="宋体"/>
          <w:sz w:val="24"/>
        </w:rPr>
        <w:t>法定代表人印刷体姓名、签字或盖章：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ind w:firstLine="480" w:firstLineChars="200"/>
        <w:rPr>
          <w:rFonts w:ascii="宋体" w:hAnsi="宋体"/>
          <w:sz w:val="24"/>
        </w:rPr>
      </w:pPr>
      <w:r>
        <w:rPr>
          <w:rFonts w:hint="eastAsia" w:ascii="宋体" w:hAnsi="宋体"/>
          <w:sz w:val="24"/>
        </w:rPr>
        <w:t>投标人代表印刷体姓名、签字或盖章：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ind w:firstLine="480" w:firstLineChars="200"/>
        <w:rPr>
          <w:rFonts w:ascii="宋体" w:hAnsi="宋体"/>
          <w:sz w:val="24"/>
          <w:u w:val="single"/>
        </w:rPr>
      </w:pPr>
      <w:r>
        <w:rPr>
          <w:rFonts w:hint="eastAsia" w:ascii="宋体" w:hAnsi="宋体"/>
          <w:sz w:val="24"/>
        </w:rPr>
        <w:t>投标人全称、投标人公章：</w:t>
      </w:r>
      <w:r>
        <w:rPr>
          <w:rFonts w:hint="eastAsia" w:ascii="宋体" w:hAnsi="宋体"/>
          <w:sz w:val="24"/>
        </w:rPr>
        <w:tab/>
      </w:r>
      <w:r>
        <w:rPr>
          <w:rFonts w:hint="eastAsia" w:ascii="宋体" w:hAnsi="宋体"/>
          <w:sz w:val="24"/>
        </w:rPr>
        <w:tab/>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rPr>
          <w:rFonts w:ascii="宋体" w:hAnsi="宋体"/>
          <w:sz w:val="24"/>
        </w:rPr>
      </w:pPr>
      <w:r>
        <w:rPr>
          <w:rFonts w:hint="eastAsia" w:ascii="宋体" w:hAnsi="宋体"/>
          <w:sz w:val="24"/>
        </w:rPr>
        <w:t xml:space="preserve">    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p>
    <w:p>
      <w:pPr>
        <w:ind w:firstLine="480" w:firstLineChars="200"/>
        <w:rPr>
          <w:rFonts w:ascii="宋体" w:hAnsi="宋体"/>
          <w:sz w:val="24"/>
        </w:rPr>
      </w:pPr>
    </w:p>
    <w:p>
      <w:pPr>
        <w:ind w:firstLine="6240" w:firstLineChars="2600"/>
        <w:rPr>
          <w:rFonts w:ascii="宋体" w:hAnsi="宋体"/>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121285</wp:posOffset>
                </wp:positionV>
                <wp:extent cx="4277360" cy="2239010"/>
                <wp:effectExtent l="4445" t="5080" r="23495" b="22860"/>
                <wp:wrapNone/>
                <wp:docPr id="3" name="文本框 3"/>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4.25pt;margin-top:9.55pt;height:176.3pt;width:336.8pt;z-index:251659264;mso-width-relative:page;mso-height-relative:page;" fillcolor="#FFFFFF" filled="t" stroked="t" coordsize="21600,21600" o:gfxdata="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hsu/YAAAACQEAAA8AAAAAAAAAAQAgAAAA&#10;IgAAAGRycy9kb3ducmV2LnhtbFBLAQIUABQAAAAIAIdO4kBKu3OnCwIAADcEAAAOAAAAAAAAAAEA&#10;IAAAACcBAABkcnMvZTJvRG9jLnhtbFBLBQYAAAAABgAGAFkBAACkBQAAAAA=&#10;">
                <v:fill on="t" focussize="0,0"/>
                <v:stroke color="#000000" joinstyle="miter"/>
                <v:imagedata o:title=""/>
                <o:lock v:ext="edit" aspectratio="f"/>
                <v:textbox>
                  <w:txbxContent>
                    <w:p>
                      <w:pPr>
                        <w:jc w:val="center"/>
                        <w:rPr>
                          <w:rFonts w:ascii="宋体" w:hAnsi="宋体"/>
                          <w:sz w:val="24"/>
                        </w:rPr>
                      </w:pPr>
                    </w:p>
                    <w:p>
                      <w:pPr>
                        <w:rPr>
                          <w:rFonts w:ascii="宋体" w:hAnsi="宋体"/>
                          <w:sz w:val="24"/>
                        </w:rPr>
                      </w:pPr>
                    </w:p>
                    <w:p>
                      <w:pPr>
                        <w:jc w:val="center"/>
                      </w:pPr>
                      <w:r>
                        <w:rPr>
                          <w:rFonts w:hint="eastAsia" w:ascii="宋体" w:hAnsi="宋体"/>
                          <w:sz w:val="24"/>
                        </w:rPr>
                        <w:t>（法定代表人二代身份证正反面复印件粘贴处）</w:t>
                      </w:r>
                    </w:p>
                  </w:txbxContent>
                </v:textbox>
              </v:shape>
            </w:pict>
          </mc:Fallback>
        </mc:AlternateContent>
      </w:r>
    </w:p>
    <w:p>
      <w:pPr>
        <w:ind w:firstLine="6240" w:firstLineChars="2600"/>
        <w:rPr>
          <w:rFonts w:ascii="宋体" w:hAnsi="宋体"/>
          <w:sz w:val="24"/>
        </w:rPr>
      </w:pPr>
    </w:p>
    <w:p>
      <w:pPr>
        <w:ind w:firstLine="6240" w:firstLineChars="2600"/>
        <w:rPr>
          <w:rFonts w:ascii="宋体" w:hAnsi="宋体"/>
          <w:sz w:val="24"/>
        </w:rPr>
      </w:pPr>
    </w:p>
    <w:p>
      <w:pPr>
        <w:ind w:firstLine="6240" w:firstLineChars="2600"/>
        <w:rPr>
          <w:rFonts w:ascii="宋体" w:hAnsi="宋体"/>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r>
        <w:rPr>
          <w:rFonts w:ascii="宋体" w:hAnsi="宋体"/>
          <w:b/>
          <w:sz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226060</wp:posOffset>
                </wp:positionV>
                <wp:extent cx="4277360" cy="2239010"/>
                <wp:effectExtent l="4445" t="5080" r="23495" b="22860"/>
                <wp:wrapNone/>
                <wp:docPr id="5" name="文本框 5"/>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7.8pt;height:176.3pt;width:336.8pt;z-index:251660288;mso-width-relative:page;mso-height-relative:page;" fillcolor="#FFFFFF" filled="t" stroked="t" coordsize="21600,21600" o:gfxdata="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eQm2QAAAAkBAAAPAAAAAAAAAAEAIAAA&#10;ACIAAABkcnMvZG93bnJldi54bWxQSwECFAAUAAAACACHTuJAAX4lswsCAAA3BAAADgAAAAAAAAAB&#10;ACAAAAAoAQAAZHJzL2Uyb0RvYy54bWxQSwUGAAAAAAYABgBZAQAApQUAAAAA&#10;">
                <v:fill on="t" focussize="0,0"/>
                <v:stroke color="#000000" joinstyle="miter"/>
                <v:imagedata o:title=""/>
                <o:lock v:ext="edit" aspectratio="f"/>
                <v:textbox>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（投标人代表二代身份证正反面复印件粘贴处）</w:t>
                      </w:r>
                    </w:p>
                  </w:txbxContent>
                </v:textbox>
              </v:shape>
            </w:pict>
          </mc:Fallback>
        </mc:AlternateConten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ind w:firstLine="480" w:firstLineChars="200"/>
        <w:rPr>
          <w:rFonts w:ascii="宋体" w:hAnsi="宋体"/>
          <w:sz w:val="24"/>
        </w:rPr>
      </w:pPr>
    </w:p>
    <w:p>
      <w:pPr>
        <w:ind w:firstLine="480" w:firstLineChars="200"/>
        <w:rPr>
          <w:rFonts w:ascii="宋体" w:hAnsi="宋体"/>
          <w:sz w:val="24"/>
        </w:rPr>
      </w:pPr>
      <w:r>
        <w:rPr>
          <w:rFonts w:ascii="宋体" w:hAnsi="宋体"/>
          <w:sz w:val="24"/>
        </w:rPr>
        <w:br w:type="page"/>
      </w:r>
    </w:p>
    <w:p>
      <w:pPr>
        <w:rPr>
          <w:rFonts w:ascii="宋体" w:hAnsi="宋体"/>
          <w:b/>
          <w:sz w:val="24"/>
        </w:rPr>
      </w:pPr>
      <w:bookmarkStart w:id="7" w:name="_Toc86202638"/>
      <w:r>
        <w:rPr>
          <w:rFonts w:hint="eastAsia" w:ascii="宋体" w:hAnsi="宋体"/>
          <w:b/>
          <w:sz w:val="24"/>
        </w:rPr>
        <w:t>（四）承诺书</w:t>
      </w:r>
    </w:p>
    <w:p>
      <w:pPr>
        <w:jc w:val="left"/>
        <w:rPr>
          <w:rFonts w:ascii="宋体" w:hAnsi="宋体"/>
          <w:sz w:val="24"/>
        </w:rPr>
      </w:pPr>
      <w:r>
        <w:rPr>
          <w:rFonts w:hint="eastAsia" w:ascii="宋体" w:hAnsi="宋体"/>
          <w:sz w:val="24"/>
        </w:rPr>
        <w:t>致江苏师范大学科文学院：</w:t>
      </w:r>
    </w:p>
    <w:p>
      <w:pPr>
        <w:jc w:val="left"/>
        <w:rPr>
          <w:rFonts w:ascii="宋体" w:hAnsi="宋体"/>
          <w:sz w:val="24"/>
        </w:rPr>
      </w:pPr>
    </w:p>
    <w:p>
      <w:pPr>
        <w:ind w:firstLine="480" w:firstLineChars="200"/>
        <w:jc w:val="left"/>
        <w:rPr>
          <w:rFonts w:ascii="宋体" w:hAnsi="宋体"/>
          <w:sz w:val="24"/>
        </w:rPr>
      </w:pPr>
      <w:r>
        <w:rPr>
          <w:rFonts w:hint="eastAsia" w:ascii="宋体" w:hAnsi="宋体"/>
          <w:sz w:val="24"/>
        </w:rPr>
        <w:t>我单位符合《中华人民共和国政府采购法》第二十二条的规定，符合本项目相关资质要求。</w:t>
      </w:r>
    </w:p>
    <w:p>
      <w:pPr>
        <w:ind w:firstLine="480" w:firstLineChars="200"/>
        <w:jc w:val="left"/>
        <w:rPr>
          <w:rFonts w:ascii="宋体" w:hAnsi="宋体"/>
          <w:sz w:val="24"/>
        </w:rPr>
      </w:pPr>
      <w:r>
        <w:rPr>
          <w:rFonts w:hint="eastAsia" w:ascii="宋体" w:hAnsi="宋体"/>
          <w:sz w:val="24"/>
        </w:rPr>
        <w:t>我单位按照采购（招标）文件的要求编制响应文件，并对其提交的响应文件的真实性、合法性承担法律责任。</w:t>
      </w:r>
    </w:p>
    <w:p>
      <w:pPr>
        <w:ind w:firstLine="480" w:firstLineChars="200"/>
        <w:jc w:val="left"/>
        <w:rPr>
          <w:rFonts w:ascii="宋体" w:hAnsi="宋体"/>
          <w:sz w:val="24"/>
        </w:rPr>
      </w:pPr>
      <w:r>
        <w:rPr>
          <w:rFonts w:hint="eastAsia" w:ascii="宋体" w:hAnsi="宋体"/>
          <w:sz w:val="24"/>
        </w:rPr>
        <w:t xml:space="preserve">我单位兹宣布同意如下: </w:t>
      </w:r>
    </w:p>
    <w:p>
      <w:pPr>
        <w:ind w:firstLine="480" w:firstLineChars="200"/>
        <w:jc w:val="left"/>
        <w:rPr>
          <w:rFonts w:ascii="宋体" w:hAnsi="宋体"/>
          <w:sz w:val="24"/>
        </w:rPr>
      </w:pPr>
      <w:r>
        <w:rPr>
          <w:rFonts w:hint="eastAsia" w:ascii="宋体" w:hAnsi="宋体"/>
          <w:sz w:val="24"/>
        </w:rPr>
        <w:t>一、完全承担根据本项目招标文件规定完成合同的责任和义务（如有偏离，将全部填写在偏离表中）。</w:t>
      </w:r>
    </w:p>
    <w:p>
      <w:pPr>
        <w:ind w:firstLine="480" w:firstLineChars="200"/>
        <w:jc w:val="left"/>
        <w:rPr>
          <w:rFonts w:ascii="宋体" w:hAnsi="宋体"/>
          <w:sz w:val="24"/>
        </w:rPr>
      </w:pPr>
      <w:r>
        <w:rPr>
          <w:rFonts w:hint="eastAsia" w:ascii="宋体" w:hAnsi="宋体"/>
          <w:sz w:val="24"/>
        </w:rPr>
        <w:t>二、保证所提供的响应文件及所有材料的真实、合法、有效，并对其负责。</w:t>
      </w:r>
    </w:p>
    <w:p>
      <w:pPr>
        <w:ind w:firstLine="480" w:firstLineChars="200"/>
        <w:jc w:val="left"/>
        <w:rPr>
          <w:rFonts w:ascii="宋体" w:hAnsi="宋体"/>
          <w:sz w:val="24"/>
        </w:rPr>
      </w:pPr>
      <w:r>
        <w:rPr>
          <w:rFonts w:hint="eastAsia" w:ascii="宋体" w:hAnsi="宋体"/>
          <w:sz w:val="24"/>
        </w:rPr>
        <w:t>三、已详细审核采购文件（含采购文件的澄清或者修改），完全理解并同意放弃对这方面不明及误解的权利。</w:t>
      </w:r>
    </w:p>
    <w:p>
      <w:pPr>
        <w:ind w:firstLine="480" w:firstLineChars="200"/>
        <w:jc w:val="left"/>
        <w:rPr>
          <w:rFonts w:ascii="宋体" w:hAnsi="宋体"/>
          <w:sz w:val="24"/>
        </w:rPr>
      </w:pPr>
      <w:r>
        <w:rPr>
          <w:rFonts w:hint="eastAsia" w:ascii="宋体" w:hAnsi="宋体"/>
          <w:sz w:val="24"/>
        </w:rPr>
        <w:t>四、所供货物保证符合国家有关产品质量、性能和安全标准，无权利瑕疵。</w:t>
      </w:r>
    </w:p>
    <w:p>
      <w:pPr>
        <w:ind w:firstLine="480" w:firstLineChars="200"/>
        <w:jc w:val="left"/>
        <w:rPr>
          <w:rFonts w:ascii="宋体" w:hAnsi="宋体"/>
          <w:sz w:val="24"/>
        </w:rPr>
      </w:pPr>
      <w:r>
        <w:rPr>
          <w:rFonts w:hint="eastAsia" w:ascii="宋体" w:hAnsi="宋体"/>
          <w:sz w:val="24"/>
        </w:rPr>
        <w:t>五、报价有效期为</w:t>
      </w:r>
      <w:r>
        <w:rPr>
          <w:rFonts w:ascii="宋体" w:hAnsi="宋体"/>
          <w:sz w:val="24"/>
        </w:rPr>
        <w:t>90</w:t>
      </w:r>
      <w:r>
        <w:rPr>
          <w:rFonts w:hint="eastAsia" w:ascii="宋体" w:hAnsi="宋体"/>
          <w:sz w:val="24"/>
        </w:rPr>
        <w:t>个工作日。</w:t>
      </w:r>
    </w:p>
    <w:p>
      <w:pPr>
        <w:ind w:firstLine="480" w:firstLineChars="200"/>
        <w:jc w:val="left"/>
        <w:rPr>
          <w:rFonts w:ascii="宋体" w:hAnsi="宋体"/>
          <w:sz w:val="24"/>
        </w:rPr>
      </w:pPr>
      <w:r>
        <w:rPr>
          <w:rFonts w:hint="eastAsia" w:ascii="宋体" w:hAnsi="宋体"/>
          <w:sz w:val="24"/>
        </w:rPr>
        <w:t>六、同意向贵方提供贵方可能要求的与本次招标采购有关的任何证据或资料。</w:t>
      </w:r>
    </w:p>
    <w:p>
      <w:pPr>
        <w:ind w:firstLine="480" w:firstLineChars="200"/>
        <w:jc w:val="left"/>
        <w:rPr>
          <w:rFonts w:ascii="宋体" w:hAnsi="宋体"/>
          <w:sz w:val="24"/>
        </w:rPr>
      </w:pPr>
      <w:r>
        <w:rPr>
          <w:rFonts w:hint="eastAsia" w:ascii="宋体" w:hAnsi="宋体"/>
          <w:sz w:val="24"/>
        </w:rPr>
        <w:t>七、完全理解贵方不一定要接受最低的报价或收到的任何报价。</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投标人全称（加盖公章）：</w:t>
      </w:r>
    </w:p>
    <w:p>
      <w:pPr>
        <w:jc w:val="left"/>
        <w:rPr>
          <w:rFonts w:ascii="宋体" w:hAnsi="宋体"/>
          <w:sz w:val="24"/>
        </w:rPr>
      </w:pPr>
      <w:r>
        <w:rPr>
          <w:rFonts w:hint="eastAsia" w:ascii="宋体" w:hAnsi="宋体"/>
          <w:sz w:val="24"/>
        </w:rPr>
        <w:t xml:space="preserve">法定代表人或投标人代表（签字或盖章）：  </w:t>
      </w:r>
    </w:p>
    <w:p>
      <w:pPr>
        <w:jc w:val="left"/>
        <w:rPr>
          <w:rFonts w:ascii="宋体" w:hAnsi="宋体"/>
          <w:sz w:val="24"/>
        </w:rPr>
      </w:pPr>
      <w:r>
        <w:rPr>
          <w:rFonts w:hint="eastAsia" w:ascii="宋体" w:hAnsi="宋体"/>
          <w:sz w:val="24"/>
        </w:rPr>
        <w:t>联系电话：</w:t>
      </w:r>
    </w:p>
    <w:p>
      <w:pPr>
        <w:jc w:val="left"/>
        <w:rPr>
          <w:rFonts w:ascii="宋体" w:hAnsi="宋体"/>
          <w:sz w:val="24"/>
        </w:rPr>
      </w:pPr>
      <w:r>
        <w:rPr>
          <w:rFonts w:hint="eastAsia" w:ascii="宋体" w:hAnsi="宋体"/>
          <w:sz w:val="24"/>
        </w:rPr>
        <w:t>移动电话：</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r>
        <w:rPr>
          <w:rFonts w:ascii="宋体" w:hAnsi="宋体"/>
          <w:sz w:val="24"/>
        </w:rPr>
        <w:br w:type="page"/>
      </w:r>
    </w:p>
    <w:p>
      <w:pPr>
        <w:rPr>
          <w:rFonts w:ascii="宋体" w:hAnsi="宋体"/>
          <w:b/>
          <w:sz w:val="24"/>
        </w:rPr>
      </w:pPr>
      <w:r>
        <w:rPr>
          <w:rFonts w:hint="eastAsia" w:ascii="宋体" w:hAnsi="宋体"/>
          <w:b/>
          <w:sz w:val="24"/>
        </w:rPr>
        <w:t>（五）无重大违法记录的书面声明</w:t>
      </w:r>
    </w:p>
    <w:p>
      <w:pPr>
        <w:ind w:firstLine="480" w:firstLineChars="200"/>
        <w:jc w:val="left"/>
        <w:rPr>
          <w:rFonts w:ascii="宋体" w:hAnsi="宋体"/>
          <w:sz w:val="24"/>
        </w:rPr>
      </w:pPr>
      <w:r>
        <w:rPr>
          <w:rFonts w:hint="eastAsia" w:ascii="宋体" w:hAnsi="宋体"/>
          <w:sz w:val="24"/>
        </w:rPr>
        <w:t>我单位在参加本项目政府采购活动前3年内在经营活动中没有重大违法记录。重大违法记录是指因违法经营受到刑事处罚或者责令停产停业、吊销许可证或者执照、较大数额罚款等行政处罚。</w:t>
      </w:r>
    </w:p>
    <w:p>
      <w:pPr>
        <w:ind w:firstLine="480" w:firstLineChars="200"/>
        <w:jc w:val="left"/>
        <w:rPr>
          <w:rFonts w:ascii="宋体" w:hAnsi="宋体"/>
          <w:sz w:val="24"/>
        </w:rPr>
      </w:pPr>
      <w:r>
        <w:rPr>
          <w:rFonts w:hint="eastAsia" w:ascii="宋体" w:hAnsi="宋体"/>
          <w:sz w:val="24"/>
        </w:rPr>
        <w:t>我单位对上述声明的真实性负责。如有虚假，将依法承担相应责任。</w:t>
      </w: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投标人全称（加盖公章）：</w:t>
      </w:r>
    </w:p>
    <w:p>
      <w:pPr>
        <w:jc w:val="left"/>
        <w:rPr>
          <w:rFonts w:ascii="宋体" w:hAnsi="宋体"/>
          <w:sz w:val="24"/>
        </w:rPr>
      </w:pPr>
      <w:r>
        <w:rPr>
          <w:rFonts w:hint="eastAsia" w:ascii="宋体" w:hAnsi="宋体"/>
          <w:sz w:val="24"/>
        </w:rPr>
        <w:t xml:space="preserve">法定代表人或投标人代表（签字或盖章）：  </w:t>
      </w:r>
    </w:p>
    <w:p>
      <w:pPr>
        <w:jc w:val="left"/>
        <w:rPr>
          <w:rFonts w:ascii="宋体" w:hAnsi="宋体"/>
          <w:sz w:val="24"/>
        </w:rPr>
      </w:pPr>
      <w:r>
        <w:rPr>
          <w:rFonts w:hint="eastAsia" w:ascii="宋体" w:hAnsi="宋体"/>
          <w:sz w:val="24"/>
        </w:rPr>
        <w:t>联系电话：</w:t>
      </w:r>
    </w:p>
    <w:p>
      <w:pPr>
        <w:jc w:val="left"/>
        <w:rPr>
          <w:rFonts w:ascii="宋体" w:hAnsi="宋体"/>
          <w:sz w:val="24"/>
        </w:rPr>
      </w:pPr>
      <w:r>
        <w:rPr>
          <w:rFonts w:hint="eastAsia" w:ascii="宋体" w:hAnsi="宋体"/>
          <w:sz w:val="24"/>
        </w:rPr>
        <w:t>移动电话：</w:t>
      </w:r>
    </w:p>
    <w:p>
      <w:pPr>
        <w:jc w:val="left"/>
        <w:rPr>
          <w:rFonts w:ascii="宋体" w:hAnsi="宋体"/>
          <w:sz w:val="24"/>
        </w:rPr>
      </w:pPr>
    </w:p>
    <w:p>
      <w:pPr>
        <w:rPr>
          <w:rFonts w:ascii="宋体" w:hAnsi="宋体"/>
          <w:b/>
          <w:bCs/>
          <w:kern w:val="0"/>
          <w:sz w:val="24"/>
        </w:rPr>
      </w:pPr>
      <w:r>
        <w:rPr>
          <w:rFonts w:hint="eastAsia" w:ascii="宋体" w:hAnsi="宋体"/>
          <w:b/>
          <w:sz w:val="24"/>
        </w:rPr>
        <w:t>（六）</w:t>
      </w:r>
      <w:r>
        <w:rPr>
          <w:rFonts w:hint="eastAsia" w:ascii="宋体" w:hAnsi="宋体"/>
          <w:b/>
          <w:bCs/>
          <w:kern w:val="0"/>
          <w:sz w:val="24"/>
        </w:rPr>
        <w:t>商务与技术条款偏离表</w:t>
      </w:r>
    </w:p>
    <w:p>
      <w:pPr>
        <w:ind w:left="472" w:hanging="472" w:hangingChars="196"/>
        <w:rPr>
          <w:rFonts w:ascii="宋体" w:hAnsi="宋体"/>
          <w:b/>
          <w:sz w:val="24"/>
        </w:rPr>
      </w:pPr>
      <w:r>
        <w:rPr>
          <w:rFonts w:hint="eastAsia" w:ascii="宋体" w:hAnsi="宋体"/>
          <w:b/>
          <w:sz w:val="24"/>
        </w:rPr>
        <w:t xml:space="preserve">  </w:t>
      </w:r>
    </w:p>
    <w:tbl>
      <w:tblPr>
        <w:tblStyle w:val="14"/>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条款号</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招标文件</w:t>
            </w:r>
            <w:r>
              <w:rPr>
                <w:rFonts w:ascii="宋体" w:hAnsi="宋体"/>
                <w:b/>
                <w:bCs/>
                <w:sz w:val="24"/>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投标</w:t>
            </w:r>
            <w:r>
              <w:rPr>
                <w:rFonts w:ascii="宋体" w:hAnsi="宋体"/>
                <w:b/>
                <w:bCs/>
                <w:sz w:val="24"/>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偏离</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bl>
    <w:p>
      <w:pPr>
        <w:ind w:left="472" w:hanging="472" w:hangingChars="196"/>
        <w:rPr>
          <w:rFonts w:ascii="宋体" w:hAnsi="宋体"/>
          <w:b/>
          <w:sz w:val="24"/>
        </w:rPr>
      </w:pPr>
      <w:r>
        <w:rPr>
          <w:rFonts w:hint="eastAsia" w:ascii="宋体" w:hAnsi="宋体"/>
          <w:b/>
          <w:sz w:val="24"/>
        </w:rPr>
        <w:t xml:space="preserve"> </w:t>
      </w:r>
      <w:r>
        <w:rPr>
          <w:rFonts w:ascii="宋体" w:hAnsi="宋体"/>
          <w:b/>
          <w:sz w:val="24"/>
        </w:rPr>
        <w:t>注：如无偏差，投标人不需要填表，但应声明：“本</w:t>
      </w:r>
      <w:r>
        <w:rPr>
          <w:rFonts w:hint="eastAsia" w:ascii="宋体" w:hAnsi="宋体"/>
          <w:b/>
          <w:sz w:val="24"/>
        </w:rPr>
        <w:t>投标</w:t>
      </w:r>
      <w:r>
        <w:rPr>
          <w:rFonts w:ascii="宋体" w:hAnsi="宋体"/>
          <w:b/>
          <w:sz w:val="24"/>
        </w:rPr>
        <w:t>文件完全响应</w:t>
      </w:r>
      <w:r>
        <w:rPr>
          <w:rFonts w:hint="eastAsia" w:ascii="宋体" w:hAnsi="宋体"/>
          <w:b/>
          <w:sz w:val="24"/>
        </w:rPr>
        <w:t>磋商</w:t>
      </w:r>
      <w:r>
        <w:rPr>
          <w:rFonts w:ascii="宋体" w:hAnsi="宋体"/>
          <w:b/>
          <w:sz w:val="24"/>
        </w:rPr>
        <w:t>文件所有条款的要求，无偏差。”</w:t>
      </w:r>
    </w:p>
    <w:p>
      <w:pPr>
        <w:pStyle w:val="13"/>
        <w:spacing w:after="0"/>
        <w:ind w:firstLine="0" w:firstLineChars="0"/>
        <w:rPr>
          <w:rFonts w:ascii="宋体" w:hAnsi="宋体" w:eastAsia="宋体"/>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投标人：</w:t>
      </w:r>
      <w:r>
        <w:rPr>
          <w:rFonts w:ascii="宋体" w:hAnsi="宋体" w:eastAsia="宋体" w:cs="宋体"/>
          <w:kern w:val="0"/>
          <w:sz w:val="24"/>
          <w:szCs w:val="24"/>
          <w:u w:val="single"/>
        </w:rPr>
        <w:t xml:space="preserve">   </w:t>
      </w:r>
      <w:r>
        <w:rPr>
          <w:rFonts w:ascii="宋体" w:hAnsi="宋体" w:eastAsia="宋体" w:cs="宋体"/>
          <w:spacing w:val="14"/>
          <w:kern w:val="0"/>
          <w:sz w:val="24"/>
          <w:szCs w:val="24"/>
          <w:u w:val="single"/>
        </w:rPr>
        <w:t xml:space="preserve">（单位全称） （盖章）   </w:t>
      </w:r>
      <w:r>
        <w:rPr>
          <w:rFonts w:ascii="宋体" w:hAnsi="宋体" w:eastAsia="宋体" w:cs="宋体"/>
          <w:sz w:val="24"/>
          <w:szCs w:val="24"/>
        </w:rPr>
        <w:t xml:space="preserve"> </w:t>
      </w:r>
    </w:p>
    <w:p>
      <w:pPr>
        <w:pStyle w:val="13"/>
        <w:spacing w:after="0"/>
        <w:ind w:firstLine="0" w:firstLineChars="0"/>
        <w:rPr>
          <w:rFonts w:ascii="宋体" w:hAnsi="宋体" w:eastAsia="宋体"/>
          <w:sz w:val="24"/>
          <w:szCs w:val="24"/>
        </w:rPr>
      </w:pPr>
      <w:r>
        <w:rPr>
          <w:rFonts w:hint="eastAsia" w:ascii="宋体" w:hAnsi="宋体" w:eastAsia="宋体"/>
          <w:sz w:val="24"/>
          <w:szCs w:val="24"/>
        </w:rPr>
        <w:t>投标人代表签字：___________________</w:t>
      </w:r>
    </w:p>
    <w:p>
      <w:pPr>
        <w:rPr>
          <w:rFonts w:ascii="宋体" w:hAnsi="宋体"/>
          <w:b/>
          <w:sz w:val="24"/>
        </w:rPr>
      </w:pPr>
      <w:r>
        <w:rPr>
          <w:rFonts w:hint="eastAsia" w:ascii="宋体" w:hAnsi="宋体"/>
          <w:sz w:val="24"/>
        </w:rPr>
        <w:t>日期：</w:t>
      </w:r>
      <w:r>
        <w:rPr>
          <w:rFonts w:hint="eastAsia" w:ascii="宋体" w:hAnsi="宋体"/>
          <w:sz w:val="24"/>
          <w:u w:val="single"/>
        </w:rPr>
        <w:t xml:space="preserve">          </w:t>
      </w:r>
    </w:p>
    <w:bookmarkEnd w:id="7"/>
    <w:p>
      <w:pPr>
        <w:rPr>
          <w:rFonts w:ascii="宋体" w:hAnsi="宋体"/>
          <w:b/>
          <w:sz w:val="28"/>
          <w:szCs w:val="28"/>
        </w:rPr>
      </w:pPr>
      <w:bookmarkStart w:id="8" w:name="_Toc86202650"/>
      <w:r>
        <w:rPr>
          <w:rFonts w:hint="eastAsia" w:ascii="宋体" w:hAnsi="宋体"/>
          <w:b/>
          <w:sz w:val="28"/>
          <w:szCs w:val="28"/>
        </w:rPr>
        <w:t>（七）企业（单位）类似业绩</w:t>
      </w:r>
    </w:p>
    <w:tbl>
      <w:tblPr>
        <w:tblStyle w:val="14"/>
        <w:tblpPr w:leftFromText="180" w:rightFromText="180" w:vertAnchor="text" w:horzAnchor="margin" w:tblpY="203"/>
        <w:tblOverlap w:val="never"/>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5"/>
        <w:gridCol w:w="2088"/>
        <w:gridCol w:w="2088"/>
        <w:gridCol w:w="2088"/>
        <w:gridCol w:w="1558"/>
        <w:gridCol w:w="13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419" w:type="pct"/>
            <w:tcBorders>
              <w:top w:val="single" w:color="auto" w:sz="4" w:space="0"/>
              <w:left w:val="single" w:color="auto" w:sz="4" w:space="0"/>
              <w:bottom w:val="single" w:color="auto" w:sz="4" w:space="0"/>
              <w:right w:val="single" w:color="auto" w:sz="4" w:space="0"/>
            </w:tcBorders>
            <w:vAlign w:val="center"/>
          </w:tcPr>
          <w:p>
            <w:pPr>
              <w:pStyle w:val="24"/>
              <w:numPr>
                <w:ilvl w:val="0"/>
                <w:numId w:val="0"/>
              </w:numPr>
              <w:jc w:val="center"/>
              <w:rPr>
                <w:sz w:val="24"/>
                <w:szCs w:val="24"/>
                <w:lang w:val="en-US"/>
              </w:rPr>
            </w:pPr>
            <w:r>
              <w:rPr>
                <w:rFonts w:hint="eastAsia"/>
                <w:sz w:val="24"/>
                <w:szCs w:val="24"/>
                <w:lang w:val="en-US"/>
              </w:rPr>
              <w:t>序号</w:t>
            </w:r>
          </w:p>
        </w:tc>
        <w:tc>
          <w:tcPr>
            <w:tcW w:w="1048" w:type="pct"/>
            <w:tcBorders>
              <w:top w:val="single" w:color="auto" w:sz="4" w:space="0"/>
              <w:left w:val="single" w:color="auto" w:sz="4" w:space="0"/>
              <w:bottom w:val="single" w:color="auto" w:sz="4" w:space="0"/>
              <w:right w:val="single" w:color="auto" w:sz="4" w:space="0"/>
            </w:tcBorders>
            <w:vAlign w:val="center"/>
          </w:tcPr>
          <w:p>
            <w:pPr>
              <w:pStyle w:val="24"/>
              <w:numPr>
                <w:ilvl w:val="0"/>
                <w:numId w:val="0"/>
              </w:numPr>
              <w:jc w:val="center"/>
              <w:rPr>
                <w:sz w:val="24"/>
                <w:szCs w:val="24"/>
              </w:rPr>
            </w:pPr>
            <w:r>
              <w:rPr>
                <w:rFonts w:hint="eastAsia"/>
                <w:sz w:val="24"/>
                <w:szCs w:val="24"/>
                <w:lang w:val="en-US"/>
              </w:rPr>
              <w:t>服务体检</w:t>
            </w:r>
            <w:r>
              <w:rPr>
                <w:rFonts w:hint="eastAsia"/>
                <w:sz w:val="24"/>
                <w:szCs w:val="24"/>
              </w:rPr>
              <w:t>单位</w:t>
            </w:r>
          </w:p>
        </w:tc>
        <w:tc>
          <w:tcPr>
            <w:tcW w:w="1048" w:type="pct"/>
            <w:tcBorders>
              <w:top w:val="single" w:color="auto" w:sz="4" w:space="0"/>
              <w:left w:val="single" w:color="auto" w:sz="4" w:space="0"/>
              <w:bottom w:val="single" w:color="auto" w:sz="4" w:space="0"/>
              <w:right w:val="single" w:color="auto" w:sz="4" w:space="0"/>
            </w:tcBorders>
            <w:vAlign w:val="center"/>
          </w:tcPr>
          <w:p>
            <w:pPr>
              <w:pStyle w:val="24"/>
              <w:numPr>
                <w:ilvl w:val="0"/>
                <w:numId w:val="0"/>
              </w:numPr>
              <w:jc w:val="center"/>
              <w:rPr>
                <w:sz w:val="24"/>
                <w:szCs w:val="24"/>
                <w:lang w:val="en-US"/>
              </w:rPr>
            </w:pPr>
            <w:r>
              <w:rPr>
                <w:rFonts w:hint="eastAsia"/>
                <w:sz w:val="24"/>
                <w:szCs w:val="24"/>
                <w:lang w:val="en-US"/>
              </w:rPr>
              <w:t>体检人数</w:t>
            </w:r>
          </w:p>
        </w:tc>
        <w:tc>
          <w:tcPr>
            <w:tcW w:w="1048" w:type="pct"/>
            <w:tcBorders>
              <w:top w:val="single" w:color="auto" w:sz="4" w:space="0"/>
              <w:left w:val="single" w:color="auto" w:sz="4" w:space="0"/>
              <w:bottom w:val="single" w:color="auto" w:sz="4" w:space="0"/>
              <w:right w:val="single" w:color="auto" w:sz="4" w:space="0"/>
            </w:tcBorders>
            <w:vAlign w:val="center"/>
          </w:tcPr>
          <w:p>
            <w:pPr>
              <w:pStyle w:val="24"/>
              <w:numPr>
                <w:ilvl w:val="0"/>
                <w:numId w:val="0"/>
              </w:numPr>
              <w:jc w:val="center"/>
              <w:rPr>
                <w:sz w:val="24"/>
                <w:szCs w:val="24"/>
                <w:lang w:val="en-US"/>
              </w:rPr>
            </w:pPr>
            <w:r>
              <w:rPr>
                <w:rFonts w:hint="eastAsia"/>
                <w:sz w:val="24"/>
                <w:szCs w:val="24"/>
                <w:lang w:val="en-US"/>
              </w:rPr>
              <w:t>项目中标价</w:t>
            </w:r>
          </w:p>
        </w:tc>
        <w:tc>
          <w:tcPr>
            <w:tcW w:w="782" w:type="pct"/>
            <w:tcBorders>
              <w:top w:val="single" w:color="auto" w:sz="4" w:space="0"/>
              <w:left w:val="single" w:color="auto" w:sz="4" w:space="0"/>
              <w:bottom w:val="single" w:color="auto" w:sz="4" w:space="0"/>
              <w:right w:val="single" w:color="auto" w:sz="4" w:space="0"/>
            </w:tcBorders>
            <w:vAlign w:val="center"/>
          </w:tcPr>
          <w:p>
            <w:pPr>
              <w:pStyle w:val="24"/>
              <w:numPr>
                <w:ilvl w:val="0"/>
                <w:numId w:val="0"/>
              </w:numPr>
              <w:jc w:val="center"/>
              <w:rPr>
                <w:sz w:val="24"/>
                <w:szCs w:val="24"/>
              </w:rPr>
            </w:pPr>
            <w:r>
              <w:rPr>
                <w:rFonts w:hint="eastAsia"/>
                <w:sz w:val="24"/>
                <w:szCs w:val="24"/>
                <w:lang w:val="en-US"/>
              </w:rPr>
              <w:t>体检</w:t>
            </w:r>
            <w:r>
              <w:rPr>
                <w:rFonts w:hint="eastAsia"/>
                <w:sz w:val="24"/>
                <w:szCs w:val="24"/>
              </w:rPr>
              <w:t>时间</w:t>
            </w:r>
          </w:p>
        </w:tc>
        <w:tc>
          <w:tcPr>
            <w:tcW w:w="654" w:type="pct"/>
            <w:tcBorders>
              <w:top w:val="single" w:color="auto" w:sz="4" w:space="0"/>
              <w:left w:val="single" w:color="auto" w:sz="4" w:space="0"/>
              <w:bottom w:val="single" w:color="auto" w:sz="4" w:space="0"/>
              <w:right w:val="single" w:color="auto" w:sz="4" w:space="0"/>
            </w:tcBorders>
            <w:vAlign w:val="center"/>
          </w:tcPr>
          <w:p>
            <w:pPr>
              <w:pStyle w:val="24"/>
              <w:numPr>
                <w:ilvl w:val="0"/>
                <w:numId w:val="0"/>
              </w:numPr>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7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65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7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65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7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65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7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65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7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65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bl>
    <w:p>
      <w:pPr>
        <w:spacing w:line="360" w:lineRule="auto"/>
        <w:ind w:firstLine="420" w:firstLineChars="200"/>
        <w:rPr>
          <w:rFonts w:ascii="宋体" w:hAnsi="宋体"/>
          <w:szCs w:val="21"/>
        </w:rPr>
      </w:pPr>
      <w:r>
        <w:rPr>
          <w:rFonts w:hint="eastAsia"/>
          <w:szCs w:val="21"/>
        </w:rPr>
        <w:t xml:space="preserve">  注：需提供合同原件备查。</w:t>
      </w:r>
    </w:p>
    <w:p>
      <w:pPr>
        <w:spacing w:line="360" w:lineRule="auto"/>
        <w:ind w:firstLine="480" w:firstLineChars="200"/>
        <w:rPr>
          <w:rFonts w:ascii="宋体" w:hAnsi="宋体"/>
          <w:sz w:val="24"/>
        </w:rPr>
      </w:pPr>
      <w:r>
        <w:rPr>
          <w:rFonts w:hint="eastAsia" w:ascii="宋体" w:hAnsi="宋体"/>
          <w:sz w:val="24"/>
        </w:rPr>
        <w:t>投</w:t>
      </w:r>
      <w:r>
        <w:rPr>
          <w:rFonts w:hint="eastAsia" w:ascii="宋体" w:hAnsi="宋体" w:cs="宋体"/>
          <w:sz w:val="24"/>
        </w:rPr>
        <w:t>标</w:t>
      </w:r>
      <w:r>
        <w:rPr>
          <w:rFonts w:hint="eastAsia" w:ascii="宋体" w:hAnsi="宋体"/>
          <w:sz w:val="24"/>
        </w:rPr>
        <w:t>人：</w:t>
      </w:r>
      <w:r>
        <w:rPr>
          <w:rFonts w:hint="eastAsia" w:ascii="宋体" w:hAnsi="宋体"/>
          <w:sz w:val="24"/>
          <w:u w:val="single"/>
        </w:rPr>
        <w:t xml:space="preserve">                     (盖单位公章)                    </w:t>
      </w:r>
    </w:p>
    <w:p>
      <w:pPr>
        <w:spacing w:line="360" w:lineRule="auto"/>
        <w:ind w:firstLine="480" w:firstLineChars="200"/>
        <w:rPr>
          <w:rFonts w:ascii="宋体" w:hAnsi="宋体"/>
          <w:sz w:val="24"/>
        </w:rPr>
      </w:pPr>
      <w:r>
        <w:rPr>
          <w:rFonts w:hint="eastAsia" w:ascii="宋体" w:hAnsi="宋体"/>
          <w:sz w:val="24"/>
        </w:rPr>
        <w:t>法定代表人：</w:t>
      </w:r>
      <w:r>
        <w:rPr>
          <w:rFonts w:hint="eastAsia" w:ascii="宋体" w:hAnsi="宋体"/>
          <w:sz w:val="24"/>
          <w:u w:val="single"/>
        </w:rPr>
        <w:t xml:space="preserve">    (签字或盖章)</w:t>
      </w:r>
      <w:r>
        <w:rPr>
          <w:rFonts w:hint="eastAsia" w:ascii="宋体" w:hAnsi="宋体"/>
          <w:sz w:val="24"/>
        </w:rPr>
        <w:t>或授</w:t>
      </w:r>
      <w:r>
        <w:rPr>
          <w:rFonts w:hint="eastAsia" w:ascii="宋体" w:hAnsi="宋体" w:cs="宋体"/>
          <w:sz w:val="24"/>
        </w:rPr>
        <w:t>权</w:t>
      </w:r>
      <w:r>
        <w:rPr>
          <w:rFonts w:hint="eastAsia" w:ascii="宋体" w:hAnsi="宋体"/>
          <w:sz w:val="24"/>
        </w:rPr>
        <w:t>委托人：</w:t>
      </w:r>
      <w:r>
        <w:rPr>
          <w:rFonts w:hint="eastAsia" w:ascii="宋体" w:hAnsi="宋体"/>
          <w:sz w:val="24"/>
          <w:u w:val="single"/>
        </w:rPr>
        <w:t xml:space="preserve">          (签字)   </w:t>
      </w:r>
    </w:p>
    <w:p>
      <w:pPr>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4"/>
        <w:numPr>
          <w:ilvl w:val="0"/>
          <w:numId w:val="0"/>
        </w:numPr>
        <w:outlineLvl w:val="2"/>
      </w:pPr>
      <w:bookmarkStart w:id="9" w:name="_Toc310965990"/>
      <w:bookmarkStart w:id="10" w:name="_Toc310966109"/>
      <w:bookmarkStart w:id="11" w:name="_Toc316986051"/>
      <w:r>
        <w:rPr>
          <w:rFonts w:hint="eastAsia"/>
          <w:snapToGrid w:val="0"/>
          <w:sz w:val="28"/>
          <w:szCs w:val="28"/>
        </w:rPr>
        <w:t>（</w:t>
      </w:r>
      <w:r>
        <w:rPr>
          <w:rFonts w:hint="eastAsia"/>
          <w:snapToGrid w:val="0"/>
          <w:sz w:val="28"/>
          <w:szCs w:val="28"/>
          <w:lang w:val="en-US"/>
        </w:rPr>
        <w:t>八</w:t>
      </w:r>
      <w:r>
        <w:rPr>
          <w:rFonts w:hint="eastAsia"/>
          <w:snapToGrid w:val="0"/>
          <w:sz w:val="28"/>
          <w:szCs w:val="28"/>
        </w:rPr>
        <w:t>）</w:t>
      </w:r>
      <w:r>
        <w:rPr>
          <w:rFonts w:hint="eastAsia" w:cs="Times New Roman"/>
          <w:sz w:val="28"/>
          <w:szCs w:val="28"/>
          <w:lang w:val="en-US"/>
        </w:rPr>
        <w:t>项目组成员基本情况一览表</w:t>
      </w:r>
      <w:bookmarkEnd w:id="9"/>
      <w:bookmarkEnd w:id="10"/>
      <w:bookmarkEnd w:id="1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00"/>
        <w:gridCol w:w="720"/>
        <w:gridCol w:w="1260"/>
        <w:gridCol w:w="820"/>
        <w:gridCol w:w="900"/>
        <w:gridCol w:w="126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8" w:type="dxa"/>
            <w:vAlign w:val="center"/>
          </w:tcPr>
          <w:p>
            <w:pPr>
              <w:jc w:val="center"/>
              <w:rPr>
                <w:rFonts w:ascii="宋体" w:hAnsi="宋体"/>
                <w:b/>
                <w:szCs w:val="21"/>
              </w:rPr>
            </w:pPr>
            <w:r>
              <w:rPr>
                <w:rFonts w:hint="eastAsia" w:ascii="宋体" w:hAnsi="宋体"/>
                <w:b/>
                <w:szCs w:val="21"/>
              </w:rPr>
              <w:t>序号</w:t>
            </w:r>
          </w:p>
        </w:tc>
        <w:tc>
          <w:tcPr>
            <w:tcW w:w="900" w:type="dxa"/>
            <w:vAlign w:val="center"/>
          </w:tcPr>
          <w:p>
            <w:pPr>
              <w:jc w:val="center"/>
              <w:rPr>
                <w:rFonts w:ascii="宋体" w:hAnsi="宋体"/>
                <w:b/>
                <w:szCs w:val="21"/>
              </w:rPr>
            </w:pPr>
            <w:r>
              <w:rPr>
                <w:rFonts w:hint="eastAsia" w:ascii="宋体" w:hAnsi="宋体"/>
                <w:b/>
                <w:szCs w:val="21"/>
              </w:rPr>
              <w:t>姓名</w:t>
            </w:r>
          </w:p>
        </w:tc>
        <w:tc>
          <w:tcPr>
            <w:tcW w:w="720" w:type="dxa"/>
            <w:vAlign w:val="center"/>
          </w:tcPr>
          <w:p>
            <w:pPr>
              <w:jc w:val="center"/>
              <w:rPr>
                <w:rFonts w:ascii="宋体" w:hAnsi="宋体"/>
                <w:b/>
                <w:szCs w:val="21"/>
              </w:rPr>
            </w:pPr>
            <w:r>
              <w:rPr>
                <w:rFonts w:hint="eastAsia" w:ascii="宋体" w:hAnsi="宋体"/>
                <w:b/>
                <w:szCs w:val="21"/>
              </w:rPr>
              <w:t>性别</w:t>
            </w:r>
          </w:p>
        </w:tc>
        <w:tc>
          <w:tcPr>
            <w:tcW w:w="1260" w:type="dxa"/>
            <w:vAlign w:val="center"/>
          </w:tcPr>
          <w:p>
            <w:pPr>
              <w:jc w:val="center"/>
              <w:rPr>
                <w:rFonts w:ascii="宋体" w:hAnsi="宋体"/>
                <w:b/>
                <w:szCs w:val="21"/>
              </w:rPr>
            </w:pPr>
            <w:r>
              <w:rPr>
                <w:rFonts w:hint="eastAsia" w:ascii="宋体" w:hAnsi="宋体"/>
                <w:b/>
                <w:szCs w:val="21"/>
              </w:rPr>
              <w:t>出生日期</w:t>
            </w:r>
          </w:p>
        </w:tc>
        <w:tc>
          <w:tcPr>
            <w:tcW w:w="820" w:type="dxa"/>
            <w:vAlign w:val="center"/>
          </w:tcPr>
          <w:p>
            <w:pPr>
              <w:jc w:val="center"/>
              <w:rPr>
                <w:rFonts w:ascii="宋体" w:hAnsi="宋体"/>
                <w:b/>
                <w:szCs w:val="21"/>
              </w:rPr>
            </w:pPr>
            <w:r>
              <w:rPr>
                <w:rFonts w:hint="eastAsia" w:ascii="宋体" w:hAnsi="宋体"/>
                <w:b/>
                <w:szCs w:val="21"/>
              </w:rPr>
              <w:t>学历</w:t>
            </w:r>
          </w:p>
        </w:tc>
        <w:tc>
          <w:tcPr>
            <w:tcW w:w="900" w:type="dxa"/>
            <w:vAlign w:val="center"/>
          </w:tcPr>
          <w:p>
            <w:pPr>
              <w:jc w:val="center"/>
              <w:rPr>
                <w:rFonts w:ascii="宋体" w:hAnsi="宋体"/>
                <w:b/>
                <w:szCs w:val="21"/>
              </w:rPr>
            </w:pPr>
            <w:r>
              <w:rPr>
                <w:rFonts w:hint="eastAsia" w:ascii="宋体" w:hAnsi="宋体"/>
                <w:b/>
                <w:szCs w:val="21"/>
              </w:rPr>
              <w:t>专业</w:t>
            </w:r>
          </w:p>
        </w:tc>
        <w:tc>
          <w:tcPr>
            <w:tcW w:w="1260" w:type="dxa"/>
            <w:vAlign w:val="center"/>
          </w:tcPr>
          <w:p>
            <w:pPr>
              <w:jc w:val="center"/>
              <w:rPr>
                <w:rFonts w:ascii="宋体" w:hAnsi="宋体"/>
                <w:b/>
                <w:szCs w:val="21"/>
              </w:rPr>
            </w:pPr>
            <w:r>
              <w:rPr>
                <w:rFonts w:hint="eastAsia" w:ascii="宋体" w:hAnsi="宋体"/>
                <w:b/>
                <w:szCs w:val="21"/>
              </w:rPr>
              <w:t>技术职称</w:t>
            </w:r>
            <w:r>
              <w:rPr>
                <w:rFonts w:hint="eastAsia"/>
                <w:b/>
                <w:szCs w:val="21"/>
              </w:rPr>
              <w:t>或资格证</w:t>
            </w:r>
          </w:p>
        </w:tc>
        <w:tc>
          <w:tcPr>
            <w:tcW w:w="2474" w:type="dxa"/>
            <w:vAlign w:val="center"/>
          </w:tcPr>
          <w:p>
            <w:pPr>
              <w:jc w:val="center"/>
              <w:rPr>
                <w:rFonts w:ascii="宋体" w:hAnsi="宋体"/>
                <w:b/>
                <w:szCs w:val="21"/>
              </w:rPr>
            </w:pPr>
            <w:r>
              <w:rPr>
                <w:rFonts w:hint="eastAsia" w:ascii="宋体" w:hAnsi="宋体"/>
                <w:b/>
                <w:szCs w:val="21"/>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8"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720"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820"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247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8"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720"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820"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247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8"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720"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820"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247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8"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720"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820"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247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8"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720"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820"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247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8"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720"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820"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247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8"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720"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820"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2474" w:type="dxa"/>
            <w:vAlign w:val="center"/>
          </w:tcPr>
          <w:p>
            <w:pPr>
              <w:jc w:val="center"/>
              <w:rPr>
                <w:rFonts w:ascii="宋体" w:hAnsi="宋体"/>
                <w:szCs w:val="21"/>
              </w:rPr>
            </w:pPr>
          </w:p>
        </w:tc>
      </w:tr>
    </w:tbl>
    <w:p>
      <w:pPr>
        <w:autoSpaceDE w:val="0"/>
        <w:autoSpaceDN w:val="0"/>
        <w:snapToGrid w:val="0"/>
        <w:spacing w:line="360" w:lineRule="auto"/>
        <w:rPr>
          <w:rFonts w:ascii="宋体" w:hAnsi="宋体"/>
          <w:b/>
        </w:rPr>
      </w:pPr>
    </w:p>
    <w:p>
      <w:pPr>
        <w:spacing w:line="360" w:lineRule="auto"/>
        <w:ind w:firstLine="480" w:firstLineChars="200"/>
        <w:rPr>
          <w:rFonts w:ascii="宋体" w:hAnsi="宋体"/>
          <w:sz w:val="24"/>
          <w:u w:val="single"/>
        </w:rPr>
      </w:pPr>
      <w:r>
        <w:rPr>
          <w:rFonts w:hint="eastAsia" w:ascii="宋体" w:hAnsi="宋体"/>
          <w:sz w:val="24"/>
        </w:rPr>
        <w:t>投</w:t>
      </w:r>
      <w:r>
        <w:rPr>
          <w:rFonts w:hint="eastAsia" w:ascii="宋体" w:hAnsi="宋体" w:cs="宋体"/>
          <w:sz w:val="24"/>
        </w:rPr>
        <w:t>标</w:t>
      </w:r>
      <w:r>
        <w:rPr>
          <w:rFonts w:hint="eastAsia" w:ascii="宋体" w:hAnsi="宋体"/>
          <w:sz w:val="24"/>
        </w:rPr>
        <w:t>人：</w:t>
      </w:r>
      <w:r>
        <w:rPr>
          <w:rFonts w:hint="eastAsia" w:ascii="宋体" w:hAnsi="宋体"/>
          <w:sz w:val="24"/>
          <w:u w:val="single"/>
        </w:rPr>
        <w:t xml:space="preserve">                     (盖单位公章)                    </w:t>
      </w:r>
    </w:p>
    <w:p>
      <w:pPr>
        <w:spacing w:line="360" w:lineRule="auto"/>
        <w:ind w:firstLine="480" w:firstLineChars="200"/>
        <w:rPr>
          <w:rFonts w:ascii="宋体" w:hAnsi="宋体"/>
          <w:sz w:val="24"/>
        </w:rPr>
      </w:pPr>
    </w:p>
    <w:p>
      <w:pPr>
        <w:spacing w:line="360" w:lineRule="auto"/>
        <w:ind w:firstLine="480" w:firstLineChars="200"/>
        <w:rPr>
          <w:rFonts w:ascii="宋体" w:hAnsi="宋体"/>
          <w:sz w:val="24"/>
          <w:u w:val="single"/>
        </w:rPr>
      </w:pPr>
      <w:r>
        <w:rPr>
          <w:rFonts w:hint="eastAsia" w:ascii="宋体" w:hAnsi="宋体"/>
          <w:sz w:val="24"/>
        </w:rPr>
        <w:t>法定代表人：</w:t>
      </w:r>
      <w:r>
        <w:rPr>
          <w:rFonts w:hint="eastAsia" w:ascii="宋体" w:hAnsi="宋体"/>
          <w:sz w:val="24"/>
          <w:u w:val="single"/>
        </w:rPr>
        <w:t xml:space="preserve">    (签字或盖章)</w:t>
      </w:r>
      <w:r>
        <w:rPr>
          <w:rFonts w:hint="eastAsia" w:ascii="宋体" w:hAnsi="宋体"/>
          <w:sz w:val="24"/>
        </w:rPr>
        <w:t>或授</w:t>
      </w:r>
      <w:r>
        <w:rPr>
          <w:rFonts w:hint="eastAsia" w:ascii="宋体" w:hAnsi="宋体" w:cs="宋体"/>
          <w:sz w:val="24"/>
        </w:rPr>
        <w:t>权</w:t>
      </w:r>
      <w:r>
        <w:rPr>
          <w:rFonts w:hint="eastAsia" w:ascii="宋体" w:hAnsi="宋体"/>
          <w:sz w:val="24"/>
        </w:rPr>
        <w:t>委托人：</w:t>
      </w:r>
      <w:r>
        <w:rPr>
          <w:rFonts w:hint="eastAsia" w:ascii="宋体" w:hAnsi="宋体"/>
          <w:sz w:val="24"/>
          <w:u w:val="single"/>
        </w:rPr>
        <w:t xml:space="preserve">          (签字)   </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10"/>
        <w:ind w:left="1260"/>
        <w:rPr>
          <w:rFonts w:ascii="宋体" w:cs="宋体"/>
        </w:rPr>
      </w:pPr>
    </w:p>
    <w:p>
      <w:pPr>
        <w:rPr>
          <w:rFonts w:cs="仿宋_GB2312"/>
          <w:b/>
        </w:rPr>
      </w:pPr>
    </w:p>
    <w:p>
      <w:pPr>
        <w:pStyle w:val="2"/>
        <w:rPr>
          <w:rFonts w:cs="仿宋_GB2312"/>
        </w:rPr>
      </w:pPr>
    </w:p>
    <w:p/>
    <w:p>
      <w:pPr>
        <w:rPr>
          <w:rFonts w:cs="仿宋_GB2312"/>
          <w:b/>
        </w:rPr>
      </w:pPr>
    </w:p>
    <w:p>
      <w:pPr>
        <w:pStyle w:val="2"/>
        <w:rPr>
          <w:rFonts w:cs="仿宋_GB2312"/>
        </w:rPr>
      </w:pPr>
    </w:p>
    <w:p>
      <w:pPr>
        <w:rPr>
          <w:rFonts w:cs="仿宋_GB2312"/>
          <w:b/>
        </w:rPr>
      </w:pPr>
    </w:p>
    <w:p>
      <w:pPr>
        <w:pStyle w:val="2"/>
        <w:rPr>
          <w:rFonts w:cs="仿宋_GB2312"/>
        </w:rPr>
      </w:pPr>
    </w:p>
    <w:p>
      <w:pPr>
        <w:rPr>
          <w:rFonts w:cs="仿宋_GB2312"/>
          <w:b/>
        </w:rPr>
      </w:pPr>
    </w:p>
    <w:p>
      <w:pPr>
        <w:pStyle w:val="2"/>
      </w:pPr>
    </w:p>
    <w:p>
      <w:pPr>
        <w:pStyle w:val="13"/>
        <w:spacing w:after="0"/>
        <w:ind w:firstLine="0" w:firstLineChars="0"/>
        <w:rPr>
          <w:rFonts w:ascii="宋体" w:hAnsi="宋体" w:eastAsia="宋体"/>
          <w:sz w:val="24"/>
          <w:szCs w:val="24"/>
          <w:u w:val="single"/>
        </w:rPr>
      </w:pPr>
    </w:p>
    <w:p>
      <w:pPr>
        <w:pStyle w:val="13"/>
        <w:spacing w:after="0"/>
        <w:ind w:firstLine="0" w:firstLineChars="0"/>
        <w:rPr>
          <w:rFonts w:ascii="宋体" w:hAnsi="宋体" w:eastAsia="宋体"/>
          <w:b/>
          <w:sz w:val="28"/>
          <w:szCs w:val="28"/>
        </w:rPr>
      </w:pPr>
      <w:r>
        <w:rPr>
          <w:rFonts w:hint="eastAsia" w:ascii="宋体" w:hAnsi="宋体" w:eastAsia="宋体"/>
          <w:b/>
          <w:sz w:val="28"/>
          <w:szCs w:val="28"/>
        </w:rPr>
        <w:t>（九）资格审查符合性审查材料索引表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
                <w:bCs/>
                <w:sz w:val="24"/>
              </w:rPr>
            </w:pPr>
            <w:r>
              <w:rPr>
                <w:rFonts w:hint="eastAsia" w:ascii="宋体" w:hAnsi="宋体" w:cs="楷体"/>
                <w:b/>
                <w:bCs/>
                <w:sz w:val="24"/>
              </w:rPr>
              <w:t>序号</w:t>
            </w:r>
          </w:p>
        </w:tc>
        <w:tc>
          <w:tcPr>
            <w:tcW w:w="4770" w:type="dxa"/>
            <w:vAlign w:val="center"/>
          </w:tcPr>
          <w:p>
            <w:pPr>
              <w:ind w:firstLine="482" w:firstLineChars="200"/>
              <w:jc w:val="center"/>
              <w:rPr>
                <w:rFonts w:ascii="宋体" w:hAnsi="宋体" w:cs="楷体"/>
                <w:b/>
                <w:bCs/>
                <w:sz w:val="24"/>
              </w:rPr>
            </w:pPr>
            <w:r>
              <w:rPr>
                <w:rFonts w:hint="eastAsia" w:ascii="宋体" w:hAnsi="宋体" w:cs="楷体"/>
                <w:b/>
                <w:bCs/>
                <w:sz w:val="24"/>
              </w:rPr>
              <w:t>文件名称</w:t>
            </w:r>
          </w:p>
        </w:tc>
        <w:tc>
          <w:tcPr>
            <w:tcW w:w="2127" w:type="dxa"/>
            <w:vAlign w:val="center"/>
          </w:tcPr>
          <w:p>
            <w:pPr>
              <w:jc w:val="center"/>
              <w:rPr>
                <w:rFonts w:ascii="宋体" w:hAnsi="宋体" w:cs="楷体"/>
                <w:b/>
                <w:bCs/>
                <w:sz w:val="24"/>
              </w:rPr>
            </w:pPr>
            <w:r>
              <w:rPr>
                <w:rFonts w:hint="eastAsia" w:ascii="宋体" w:hAnsi="宋体" w:cs="楷体"/>
                <w:b/>
                <w:bCs/>
                <w:sz w:val="24"/>
              </w:rPr>
              <w:t>备注</w:t>
            </w:r>
          </w:p>
        </w:tc>
        <w:tc>
          <w:tcPr>
            <w:tcW w:w="1984" w:type="dxa"/>
            <w:vAlign w:val="center"/>
          </w:tcPr>
          <w:p>
            <w:pPr>
              <w:jc w:val="center"/>
              <w:rPr>
                <w:rFonts w:ascii="宋体" w:hAnsi="宋体" w:cs="楷体"/>
                <w:b/>
                <w:bCs/>
                <w:sz w:val="24"/>
              </w:rPr>
            </w:pPr>
            <w:r>
              <w:rPr>
                <w:rFonts w:hint="eastAsia" w:ascii="宋体" w:hAnsi="宋体" w:cs="楷体"/>
                <w:b/>
                <w:bCs/>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8" w:type="dxa"/>
            <w:vAlign w:val="center"/>
          </w:tcPr>
          <w:p>
            <w:pPr>
              <w:jc w:val="center"/>
              <w:rPr>
                <w:rFonts w:ascii="宋体" w:hAnsi="宋体" w:cs="楷体"/>
                <w:bCs/>
                <w:sz w:val="24"/>
              </w:rPr>
            </w:pPr>
            <w:r>
              <w:rPr>
                <w:rFonts w:hint="eastAsia" w:ascii="宋体" w:hAnsi="宋体" w:cs="楷体"/>
                <w:bCs/>
                <w:sz w:val="24"/>
              </w:rPr>
              <w:t>1</w:t>
            </w:r>
          </w:p>
        </w:tc>
        <w:tc>
          <w:tcPr>
            <w:tcW w:w="4770" w:type="dxa"/>
            <w:vAlign w:val="center"/>
          </w:tcPr>
          <w:p>
            <w:pPr>
              <w:jc w:val="center"/>
              <w:rPr>
                <w:rFonts w:ascii="宋体" w:hAnsi="宋体" w:cs="楷体"/>
                <w:bCs/>
                <w:sz w:val="24"/>
              </w:rPr>
            </w:pPr>
            <w:r>
              <w:rPr>
                <w:rFonts w:hint="eastAsia" w:ascii="宋体" w:hAnsi="宋体" w:cs="楷体"/>
                <w:bCs/>
                <w:sz w:val="24"/>
              </w:rPr>
              <w:t>投标函</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2</w:t>
            </w:r>
          </w:p>
        </w:tc>
        <w:tc>
          <w:tcPr>
            <w:tcW w:w="4770" w:type="dxa"/>
            <w:vAlign w:val="center"/>
          </w:tcPr>
          <w:p>
            <w:pPr>
              <w:jc w:val="center"/>
              <w:rPr>
                <w:rFonts w:ascii="宋体" w:hAnsi="宋体" w:cs="楷体"/>
                <w:bCs/>
                <w:sz w:val="24"/>
              </w:rPr>
            </w:pPr>
            <w:r>
              <w:rPr>
                <w:rFonts w:hint="eastAsia" w:ascii="宋体" w:hAnsi="宋体"/>
                <w:sz w:val="24"/>
              </w:rPr>
              <w:t>法定代表人的授权委托书</w:t>
            </w:r>
          </w:p>
        </w:tc>
        <w:tc>
          <w:tcPr>
            <w:tcW w:w="2127" w:type="dxa"/>
            <w:vAlign w:val="center"/>
          </w:tcPr>
          <w:p>
            <w:pPr>
              <w:ind w:firstLine="480" w:firstLineChars="200"/>
              <w:rPr>
                <w:rFonts w:ascii="宋体" w:hAnsi="宋体" w:cs="楷体"/>
                <w:bCs/>
                <w:sz w:val="24"/>
              </w:rPr>
            </w:pPr>
          </w:p>
        </w:tc>
        <w:tc>
          <w:tcPr>
            <w:tcW w:w="1984" w:type="dxa"/>
            <w:vAlign w:val="center"/>
          </w:tcPr>
          <w:p>
            <w:pP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3</w:t>
            </w:r>
          </w:p>
        </w:tc>
        <w:tc>
          <w:tcPr>
            <w:tcW w:w="4770" w:type="dxa"/>
            <w:vAlign w:val="center"/>
          </w:tcPr>
          <w:p>
            <w:pPr>
              <w:jc w:val="center"/>
              <w:rPr>
                <w:rFonts w:ascii="宋体" w:hAnsi="宋体" w:cs="楷体"/>
                <w:bCs/>
                <w:sz w:val="24"/>
              </w:rPr>
            </w:pPr>
            <w:r>
              <w:rPr>
                <w:rFonts w:hint="eastAsia" w:ascii="宋体" w:hAnsi="宋体" w:cs="楷体"/>
                <w:bCs/>
                <w:sz w:val="24"/>
              </w:rPr>
              <w:t>承诺书</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4</w:t>
            </w:r>
          </w:p>
        </w:tc>
        <w:tc>
          <w:tcPr>
            <w:tcW w:w="4770" w:type="dxa"/>
            <w:vAlign w:val="center"/>
          </w:tcPr>
          <w:p>
            <w:pPr>
              <w:jc w:val="center"/>
              <w:rPr>
                <w:rFonts w:ascii="宋体" w:hAnsi="宋体" w:cs="楷体"/>
                <w:bCs/>
                <w:sz w:val="24"/>
              </w:rPr>
            </w:pPr>
            <w:r>
              <w:rPr>
                <w:rFonts w:hint="eastAsia" w:ascii="宋体" w:hAnsi="宋体" w:cs="楷体"/>
                <w:bCs/>
                <w:sz w:val="24"/>
              </w:rPr>
              <w:t>无重大违法记录的书面声明</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5</w:t>
            </w:r>
          </w:p>
        </w:tc>
        <w:tc>
          <w:tcPr>
            <w:tcW w:w="4770" w:type="dxa"/>
            <w:vAlign w:val="center"/>
          </w:tcPr>
          <w:p>
            <w:pPr>
              <w:jc w:val="center"/>
              <w:rPr>
                <w:rFonts w:ascii="宋体" w:hAnsi="宋体" w:cs="楷体"/>
                <w:bCs/>
                <w:sz w:val="24"/>
              </w:rPr>
            </w:pPr>
            <w:r>
              <w:rPr>
                <w:rFonts w:hint="eastAsia" w:ascii="宋体" w:hAnsi="宋体"/>
                <w:sz w:val="24"/>
              </w:rPr>
              <w:t>营业执照复印件</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6</w:t>
            </w:r>
          </w:p>
        </w:tc>
        <w:tc>
          <w:tcPr>
            <w:tcW w:w="4770" w:type="dxa"/>
            <w:vAlign w:val="center"/>
          </w:tcPr>
          <w:p>
            <w:pPr>
              <w:jc w:val="center"/>
              <w:rPr>
                <w:rFonts w:ascii="宋体" w:hAnsi="宋体" w:cs="楷体"/>
                <w:bCs/>
                <w:sz w:val="24"/>
              </w:rPr>
            </w:pPr>
            <w:r>
              <w:rPr>
                <w:rFonts w:hint="eastAsia" w:ascii="宋体" w:hAnsi="宋体" w:cs="楷体"/>
                <w:bCs/>
                <w:sz w:val="24"/>
              </w:rPr>
              <w:t>资产负债表、利润表</w:t>
            </w:r>
          </w:p>
        </w:tc>
        <w:tc>
          <w:tcPr>
            <w:tcW w:w="2127" w:type="dxa"/>
            <w:vAlign w:val="center"/>
          </w:tcPr>
          <w:p>
            <w:pPr>
              <w:ind w:firstLine="480" w:firstLineChars="200"/>
              <w:rPr>
                <w:rFonts w:ascii="宋体" w:hAnsi="宋体" w:cs="楷体"/>
                <w:bCs/>
                <w:sz w:val="24"/>
              </w:rPr>
            </w:pPr>
          </w:p>
        </w:tc>
        <w:tc>
          <w:tcPr>
            <w:tcW w:w="1984" w:type="dxa"/>
            <w:vAlign w:val="center"/>
          </w:tcPr>
          <w:p>
            <w:pP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08" w:type="dxa"/>
            <w:vAlign w:val="center"/>
          </w:tcPr>
          <w:p>
            <w:pPr>
              <w:jc w:val="center"/>
              <w:rPr>
                <w:rFonts w:ascii="宋体" w:hAnsi="宋体" w:cs="楷体"/>
                <w:bCs/>
                <w:sz w:val="24"/>
              </w:rPr>
            </w:pPr>
            <w:r>
              <w:rPr>
                <w:rFonts w:hint="eastAsia" w:ascii="宋体" w:hAnsi="宋体" w:cs="楷体"/>
                <w:bCs/>
                <w:sz w:val="24"/>
              </w:rPr>
              <w:t>7</w:t>
            </w:r>
          </w:p>
        </w:tc>
        <w:tc>
          <w:tcPr>
            <w:tcW w:w="4770" w:type="dxa"/>
            <w:vAlign w:val="center"/>
          </w:tcPr>
          <w:p>
            <w:pPr>
              <w:jc w:val="center"/>
              <w:rPr>
                <w:rFonts w:ascii="宋体" w:hAnsi="宋体" w:cs="楷体"/>
                <w:bCs/>
                <w:sz w:val="24"/>
              </w:rPr>
            </w:pPr>
            <w:r>
              <w:rPr>
                <w:rFonts w:hint="eastAsia" w:ascii="宋体" w:hAnsi="宋体" w:cs="楷体"/>
                <w:bCs/>
                <w:sz w:val="24"/>
              </w:rPr>
              <w:t>信用证书或信用查询截图</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008" w:type="dxa"/>
            <w:vAlign w:val="center"/>
          </w:tcPr>
          <w:p>
            <w:pPr>
              <w:jc w:val="center"/>
              <w:rPr>
                <w:rFonts w:ascii="宋体" w:hAnsi="宋体" w:cs="楷体"/>
                <w:bCs/>
                <w:sz w:val="24"/>
              </w:rPr>
            </w:pPr>
            <w:r>
              <w:rPr>
                <w:rFonts w:hint="eastAsia" w:ascii="宋体" w:hAnsi="宋体" w:cs="楷体"/>
                <w:bCs/>
                <w:sz w:val="24"/>
              </w:rPr>
              <w:t>8</w:t>
            </w:r>
          </w:p>
        </w:tc>
        <w:tc>
          <w:tcPr>
            <w:tcW w:w="4770" w:type="dxa"/>
            <w:vAlign w:val="center"/>
          </w:tcPr>
          <w:p>
            <w:pPr>
              <w:jc w:val="center"/>
              <w:rPr>
                <w:rFonts w:ascii="宋体" w:hAnsi="宋体" w:cs="楷体"/>
                <w:bCs/>
                <w:sz w:val="24"/>
              </w:rPr>
            </w:pPr>
            <w:r>
              <w:rPr>
                <w:rFonts w:hint="eastAsia" w:ascii="宋体" w:hAnsi="宋体" w:cs="楷体"/>
                <w:bCs/>
                <w:sz w:val="24"/>
              </w:rPr>
              <w:t>企业、项目负责人相关证书复印件</w:t>
            </w:r>
          </w:p>
        </w:tc>
        <w:tc>
          <w:tcPr>
            <w:tcW w:w="2127" w:type="dxa"/>
            <w:vAlign w:val="center"/>
          </w:tcPr>
          <w:p>
            <w:pPr>
              <w:ind w:firstLine="480" w:firstLineChars="200"/>
              <w:rPr>
                <w:rFonts w:ascii="宋体" w:hAnsi="宋体" w:cs="楷体"/>
                <w:bCs/>
                <w:sz w:val="24"/>
              </w:rPr>
            </w:pPr>
            <w:r>
              <w:rPr>
                <w:rFonts w:hint="eastAsia" w:ascii="宋体" w:hAnsi="宋体" w:cs="楷体"/>
                <w:bCs/>
                <w:sz w:val="24"/>
              </w:rPr>
              <w:t>投标人资格条件中对企业、项目负责人资质（资格）有要求时须提供相关证书复印件，否则无须提供。</w:t>
            </w: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pPr>
              <w:jc w:val="center"/>
              <w:rPr>
                <w:rFonts w:ascii="宋体" w:hAnsi="宋体" w:cs="楷体"/>
                <w:bCs/>
                <w:sz w:val="24"/>
              </w:rPr>
            </w:pPr>
          </w:p>
        </w:tc>
        <w:tc>
          <w:tcPr>
            <w:tcW w:w="4770" w:type="dxa"/>
            <w:vAlign w:val="center"/>
          </w:tcPr>
          <w:p>
            <w:pPr>
              <w:jc w:val="center"/>
              <w:rPr>
                <w:rFonts w:ascii="宋体" w:hAnsi="宋体" w:cs="楷体"/>
                <w:bCs/>
                <w:sz w:val="24"/>
              </w:rPr>
            </w:pP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pPr>
              <w:jc w:val="center"/>
              <w:rPr>
                <w:rFonts w:ascii="宋体" w:hAnsi="宋体" w:cs="楷体"/>
                <w:bCs/>
                <w:sz w:val="24"/>
              </w:rPr>
            </w:pPr>
          </w:p>
        </w:tc>
        <w:tc>
          <w:tcPr>
            <w:tcW w:w="4770" w:type="dxa"/>
            <w:vAlign w:val="center"/>
          </w:tcPr>
          <w:p>
            <w:pPr>
              <w:jc w:val="center"/>
              <w:rPr>
                <w:rFonts w:ascii="宋体" w:hAnsi="宋体" w:cs="楷体"/>
                <w:bCs/>
                <w:sz w:val="24"/>
              </w:rPr>
            </w:pP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bl>
    <w:p>
      <w:pPr>
        <w:pStyle w:val="13"/>
        <w:spacing w:after="0"/>
        <w:ind w:firstLine="0" w:firstLineChars="0"/>
        <w:rPr>
          <w:rFonts w:ascii="宋体" w:hAnsi="宋体" w:eastAsia="宋体"/>
          <w:sz w:val="24"/>
          <w:szCs w:val="24"/>
        </w:rPr>
      </w:pPr>
    </w:p>
    <w:p>
      <w:pPr>
        <w:pStyle w:val="23"/>
        <w:spacing w:after="0"/>
        <w:ind w:firstLine="0" w:firstLineChars="0"/>
        <w:rPr>
          <w:rFonts w:ascii="宋体" w:hAnsi="宋体" w:eastAsia="宋体"/>
          <w:sz w:val="24"/>
          <w:szCs w:val="24"/>
        </w:rPr>
      </w:pPr>
      <w:r>
        <w:rPr>
          <w:rFonts w:hint="eastAsia" w:ascii="宋体" w:hAnsi="宋体" w:eastAsia="宋体"/>
          <w:sz w:val="24"/>
          <w:szCs w:val="24"/>
        </w:rPr>
        <w:t>注：</w:t>
      </w:r>
    </w:p>
    <w:p>
      <w:pPr>
        <w:pStyle w:val="23"/>
        <w:spacing w:after="0"/>
        <w:ind w:firstLine="0" w:firstLineChars="0"/>
        <w:rPr>
          <w:rFonts w:ascii="宋体" w:hAnsi="宋体" w:eastAsia="宋体"/>
          <w:sz w:val="24"/>
          <w:szCs w:val="24"/>
        </w:rPr>
      </w:pPr>
      <w:r>
        <w:rPr>
          <w:rFonts w:hint="eastAsia" w:ascii="宋体" w:hAnsi="宋体" w:eastAsia="宋体"/>
          <w:sz w:val="24"/>
          <w:szCs w:val="24"/>
        </w:rPr>
        <w:t>1）投标人需标明相关材料在投标文件中的对应页码。</w:t>
      </w:r>
    </w:p>
    <w:p>
      <w:pPr>
        <w:pStyle w:val="23"/>
        <w:spacing w:after="0"/>
        <w:ind w:firstLine="0" w:firstLineChars="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）资格审查符合性审查包含但不限于上述材料。</w:t>
      </w:r>
    </w:p>
    <w:p>
      <w:pPr>
        <w:pStyle w:val="13"/>
        <w:spacing w:after="0"/>
        <w:ind w:firstLine="0" w:firstLineChars="0"/>
        <w:rPr>
          <w:rFonts w:ascii="宋体" w:hAnsi="宋体" w:eastAsia="宋体"/>
          <w:sz w:val="24"/>
          <w:szCs w:val="24"/>
        </w:rPr>
      </w:pPr>
    </w:p>
    <w:p>
      <w:pPr>
        <w:pStyle w:val="13"/>
        <w:spacing w:after="0"/>
        <w:ind w:firstLine="480" w:firstLineChars="200"/>
        <w:rPr>
          <w:rFonts w:ascii="宋体" w:hAnsi="宋体" w:eastAsia="宋体"/>
          <w:sz w:val="24"/>
          <w:szCs w:val="24"/>
        </w:rPr>
      </w:pPr>
      <w:r>
        <w:rPr>
          <w:rFonts w:hint="eastAsia" w:ascii="宋体" w:hAnsi="宋体" w:eastAsia="宋体"/>
          <w:sz w:val="24"/>
          <w:szCs w:val="24"/>
        </w:rPr>
        <w:t xml:space="preserve">                  </w:t>
      </w:r>
      <w:bookmarkEnd w:id="8"/>
    </w:p>
    <w:p>
      <w:pPr>
        <w:pStyle w:val="13"/>
        <w:spacing w:after="0"/>
        <w:ind w:firstLine="0" w:firstLineChars="0"/>
        <w:rPr>
          <w:rFonts w:ascii="宋体" w:hAnsi="宋体"/>
          <w:b/>
          <w:sz w:val="28"/>
          <w:szCs w:val="28"/>
        </w:rPr>
      </w:pPr>
      <w:r>
        <w:rPr>
          <w:rFonts w:ascii="宋体" w:hAnsi="宋体" w:eastAsia="宋体"/>
          <w:b/>
          <w:sz w:val="24"/>
          <w:szCs w:val="24"/>
        </w:rPr>
        <w:br w:type="page"/>
      </w:r>
      <w:r>
        <w:rPr>
          <w:rFonts w:hint="eastAsia" w:ascii="宋体" w:hAnsi="宋体"/>
          <w:b/>
          <w:sz w:val="28"/>
          <w:szCs w:val="28"/>
        </w:rPr>
        <w:t>评分办法</w:t>
      </w:r>
    </w:p>
    <w:tbl>
      <w:tblPr>
        <w:tblStyle w:val="14"/>
        <w:tblpPr w:leftFromText="180" w:rightFromText="180" w:vertAnchor="text" w:horzAnchor="page" w:tblpXSpec="center" w:tblpY="259"/>
        <w:tblOverlap w:val="never"/>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96"/>
        <w:gridCol w:w="772"/>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291"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评分因素</w:t>
            </w:r>
          </w:p>
        </w:tc>
        <w:tc>
          <w:tcPr>
            <w:tcW w:w="772" w:type="dxa"/>
            <w:vAlign w:val="center"/>
          </w:tcPr>
          <w:p>
            <w:pPr>
              <w:widowControl/>
              <w:jc w:val="center"/>
              <w:rPr>
                <w:rFonts w:ascii="宋体" w:hAnsi="宋体" w:cs="宋体"/>
                <w:bCs/>
                <w:kern w:val="0"/>
                <w:szCs w:val="21"/>
              </w:rPr>
            </w:pPr>
            <w:r>
              <w:rPr>
                <w:rFonts w:hint="eastAsia" w:ascii="宋体" w:hAnsi="宋体" w:cs="宋体"/>
                <w:bCs/>
                <w:kern w:val="0"/>
                <w:szCs w:val="21"/>
              </w:rPr>
              <w:t>分数</w:t>
            </w:r>
          </w:p>
        </w:tc>
        <w:tc>
          <w:tcPr>
            <w:tcW w:w="5937" w:type="dxa"/>
            <w:vAlign w:val="center"/>
          </w:tcPr>
          <w:p>
            <w:pPr>
              <w:widowControl/>
              <w:jc w:val="center"/>
              <w:rPr>
                <w:rFonts w:ascii="宋体" w:hAnsi="宋体" w:cs="宋体"/>
                <w:bCs/>
                <w:kern w:val="0"/>
                <w:szCs w:val="21"/>
              </w:rPr>
            </w:pPr>
            <w:r>
              <w:rPr>
                <w:rFonts w:hint="eastAsia" w:ascii="宋体" w:hAnsi="宋体" w:cs="宋体"/>
                <w:bCs/>
                <w:kern w:val="0"/>
                <w:szCs w:val="21"/>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jc w:val="center"/>
        </w:trPr>
        <w:tc>
          <w:tcPr>
            <w:tcW w:w="695" w:type="dxa"/>
            <w:vMerge w:val="restart"/>
            <w:vAlign w:val="center"/>
          </w:tcPr>
          <w:p>
            <w:pPr>
              <w:widowControl/>
              <w:jc w:val="center"/>
              <w:rPr>
                <w:bCs/>
                <w:kern w:val="0"/>
                <w:szCs w:val="21"/>
              </w:rPr>
            </w:pPr>
            <w:r>
              <w:rPr>
                <w:bCs/>
                <w:kern w:val="0"/>
                <w:szCs w:val="21"/>
              </w:rPr>
              <w:t>商</w:t>
            </w:r>
          </w:p>
          <w:p>
            <w:pPr>
              <w:widowControl/>
              <w:jc w:val="center"/>
              <w:rPr>
                <w:bCs/>
                <w:kern w:val="0"/>
                <w:szCs w:val="21"/>
              </w:rPr>
            </w:pPr>
            <w:r>
              <w:rPr>
                <w:bCs/>
                <w:kern w:val="0"/>
                <w:szCs w:val="21"/>
              </w:rPr>
              <w:t>务</w:t>
            </w:r>
          </w:p>
          <w:p>
            <w:pPr>
              <w:widowControl/>
              <w:jc w:val="center"/>
              <w:rPr>
                <w:bCs/>
                <w:kern w:val="0"/>
                <w:szCs w:val="21"/>
              </w:rPr>
            </w:pPr>
            <w:r>
              <w:rPr>
                <w:bCs/>
                <w:kern w:val="0"/>
                <w:szCs w:val="21"/>
              </w:rPr>
              <w:t>部</w:t>
            </w:r>
          </w:p>
          <w:p>
            <w:pPr>
              <w:widowControl/>
              <w:jc w:val="center"/>
              <w:rPr>
                <w:bCs/>
                <w:kern w:val="0"/>
                <w:szCs w:val="21"/>
              </w:rPr>
            </w:pPr>
            <w:r>
              <w:rPr>
                <w:bCs/>
                <w:kern w:val="0"/>
                <w:szCs w:val="21"/>
              </w:rPr>
              <w:t>分</w:t>
            </w:r>
          </w:p>
          <w:p>
            <w:pPr>
              <w:widowControl/>
              <w:jc w:val="center"/>
              <w:rPr>
                <w:bCs/>
                <w:kern w:val="0"/>
                <w:szCs w:val="21"/>
              </w:rPr>
            </w:pPr>
            <w:r>
              <w:rPr>
                <w:rFonts w:hint="eastAsia"/>
                <w:bCs/>
                <w:kern w:val="0"/>
                <w:szCs w:val="21"/>
              </w:rPr>
              <w:t>45</w:t>
            </w:r>
            <w:r>
              <w:rPr>
                <w:bCs/>
                <w:kern w:val="0"/>
                <w:szCs w:val="21"/>
              </w:rPr>
              <w:t>分</w:t>
            </w:r>
          </w:p>
        </w:tc>
        <w:tc>
          <w:tcPr>
            <w:tcW w:w="1596" w:type="dxa"/>
            <w:vAlign w:val="center"/>
          </w:tcPr>
          <w:p>
            <w:pPr>
              <w:widowControl/>
              <w:jc w:val="center"/>
              <w:rPr>
                <w:bCs/>
                <w:kern w:val="0"/>
                <w:szCs w:val="21"/>
              </w:rPr>
            </w:pPr>
            <w:r>
              <w:rPr>
                <w:bCs/>
                <w:kern w:val="0"/>
                <w:szCs w:val="21"/>
              </w:rPr>
              <w:t>投标报价</w:t>
            </w:r>
          </w:p>
        </w:tc>
        <w:tc>
          <w:tcPr>
            <w:tcW w:w="772" w:type="dxa"/>
            <w:vAlign w:val="center"/>
          </w:tcPr>
          <w:p>
            <w:pPr>
              <w:widowControl/>
              <w:jc w:val="center"/>
              <w:rPr>
                <w:bCs/>
                <w:kern w:val="0"/>
                <w:szCs w:val="21"/>
              </w:rPr>
            </w:pPr>
            <w:r>
              <w:rPr>
                <w:bCs/>
                <w:kern w:val="0"/>
                <w:szCs w:val="21"/>
              </w:rPr>
              <w:t>30</w:t>
            </w:r>
          </w:p>
        </w:tc>
        <w:tc>
          <w:tcPr>
            <w:tcW w:w="5937" w:type="dxa"/>
            <w:vAlign w:val="center"/>
          </w:tcPr>
          <w:p>
            <w:pPr>
              <w:widowControl/>
              <w:jc w:val="left"/>
              <w:rPr>
                <w:bCs/>
                <w:kern w:val="0"/>
                <w:szCs w:val="21"/>
              </w:rPr>
            </w:pPr>
            <w:r>
              <w:rPr>
                <w:kern w:val="0"/>
                <w:szCs w:val="21"/>
              </w:rPr>
              <w:t>满足采购文件要求且投标价格最低的投标报价为评标基准价，其价格分为满分。其他投标人的价格分统一按照下列公式计算：投标报价得分=(评标基准价／投标报价)×30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jc w:val="center"/>
        </w:trPr>
        <w:tc>
          <w:tcPr>
            <w:tcW w:w="695" w:type="dxa"/>
            <w:vMerge w:val="continue"/>
            <w:vAlign w:val="center"/>
          </w:tcPr>
          <w:p>
            <w:pPr>
              <w:widowControl/>
              <w:jc w:val="center"/>
              <w:rPr>
                <w:bCs/>
                <w:kern w:val="0"/>
                <w:szCs w:val="21"/>
              </w:rPr>
            </w:pPr>
          </w:p>
        </w:tc>
        <w:tc>
          <w:tcPr>
            <w:tcW w:w="1596" w:type="dxa"/>
            <w:vAlign w:val="center"/>
          </w:tcPr>
          <w:p>
            <w:pPr>
              <w:widowControl/>
              <w:jc w:val="center"/>
              <w:rPr>
                <w:bCs/>
                <w:kern w:val="0"/>
                <w:szCs w:val="21"/>
              </w:rPr>
            </w:pPr>
            <w:r>
              <w:rPr>
                <w:kern w:val="0"/>
                <w:szCs w:val="21"/>
              </w:rPr>
              <w:t>企业规模与实力</w:t>
            </w:r>
          </w:p>
        </w:tc>
        <w:tc>
          <w:tcPr>
            <w:tcW w:w="772" w:type="dxa"/>
            <w:vAlign w:val="center"/>
          </w:tcPr>
          <w:p>
            <w:pPr>
              <w:widowControl/>
              <w:jc w:val="center"/>
              <w:rPr>
                <w:bCs/>
                <w:kern w:val="0"/>
                <w:szCs w:val="21"/>
              </w:rPr>
            </w:pPr>
            <w:r>
              <w:rPr>
                <w:bCs/>
                <w:kern w:val="0"/>
                <w:szCs w:val="21"/>
              </w:rPr>
              <w:t>5</w:t>
            </w:r>
          </w:p>
        </w:tc>
        <w:tc>
          <w:tcPr>
            <w:tcW w:w="5937" w:type="dxa"/>
            <w:vAlign w:val="center"/>
          </w:tcPr>
          <w:p>
            <w:pPr>
              <w:widowControl/>
              <w:rPr>
                <w:kern w:val="0"/>
                <w:szCs w:val="21"/>
              </w:rPr>
            </w:pPr>
            <w:r>
              <w:rPr>
                <w:kern w:val="0"/>
                <w:szCs w:val="21"/>
              </w:rPr>
              <w:t>综合考虑</w:t>
            </w:r>
            <w:r>
              <w:rPr>
                <w:rFonts w:hint="eastAsia"/>
                <w:kern w:val="0"/>
                <w:szCs w:val="21"/>
                <w:lang w:val="en-US" w:eastAsia="zh-CN"/>
              </w:rPr>
              <w:t>各</w:t>
            </w:r>
            <w:r>
              <w:rPr>
                <w:kern w:val="0"/>
                <w:szCs w:val="21"/>
              </w:rPr>
              <w:t>投标</w:t>
            </w:r>
            <w:r>
              <w:rPr>
                <w:rFonts w:hint="eastAsia"/>
                <w:kern w:val="0"/>
                <w:szCs w:val="21"/>
                <w:lang w:val="en-US" w:eastAsia="zh-CN"/>
              </w:rPr>
              <w:t>人</w:t>
            </w:r>
            <w:r>
              <w:rPr>
                <w:kern w:val="0"/>
                <w:szCs w:val="21"/>
              </w:rPr>
              <w:t>的规模、资金、实力、资质、信誉。优等的5分，良等的4分，一般的3分，其他的3分以下。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2" w:hRule="atLeast"/>
          <w:jc w:val="center"/>
        </w:trPr>
        <w:tc>
          <w:tcPr>
            <w:tcW w:w="695" w:type="dxa"/>
            <w:vMerge w:val="continue"/>
            <w:vAlign w:val="center"/>
          </w:tcPr>
          <w:p>
            <w:pPr>
              <w:jc w:val="center"/>
              <w:rPr>
                <w:bCs/>
                <w:kern w:val="0"/>
                <w:szCs w:val="21"/>
              </w:rPr>
            </w:pPr>
          </w:p>
        </w:tc>
        <w:tc>
          <w:tcPr>
            <w:tcW w:w="1596" w:type="dxa"/>
            <w:vAlign w:val="center"/>
          </w:tcPr>
          <w:p>
            <w:pPr>
              <w:widowControl/>
              <w:jc w:val="center"/>
              <w:rPr>
                <w:bCs/>
                <w:kern w:val="0"/>
                <w:szCs w:val="21"/>
              </w:rPr>
            </w:pPr>
            <w:r>
              <w:rPr>
                <w:bCs/>
                <w:kern w:val="0"/>
                <w:szCs w:val="21"/>
              </w:rPr>
              <w:t>投标人资质与业绩</w:t>
            </w:r>
          </w:p>
        </w:tc>
        <w:tc>
          <w:tcPr>
            <w:tcW w:w="772" w:type="dxa"/>
            <w:vAlign w:val="center"/>
          </w:tcPr>
          <w:p>
            <w:pPr>
              <w:widowControl/>
              <w:jc w:val="center"/>
              <w:rPr>
                <w:bCs/>
                <w:kern w:val="0"/>
                <w:szCs w:val="21"/>
              </w:rPr>
            </w:pPr>
            <w:r>
              <w:rPr>
                <w:bCs/>
                <w:kern w:val="0"/>
                <w:szCs w:val="21"/>
              </w:rPr>
              <w:t>10</w:t>
            </w:r>
          </w:p>
        </w:tc>
        <w:tc>
          <w:tcPr>
            <w:tcW w:w="5937" w:type="dxa"/>
            <w:vAlign w:val="center"/>
          </w:tcPr>
          <w:p>
            <w:pPr>
              <w:widowControl/>
              <w:rPr>
                <w:kern w:val="0"/>
                <w:szCs w:val="21"/>
              </w:rPr>
            </w:pPr>
            <w:r>
              <w:rPr>
                <w:kern w:val="0"/>
                <w:szCs w:val="21"/>
              </w:rPr>
              <w:t>1、投标人20</w:t>
            </w:r>
            <w:r>
              <w:rPr>
                <w:rFonts w:hint="eastAsia"/>
                <w:kern w:val="0"/>
                <w:szCs w:val="21"/>
                <w:lang w:val="en-US" w:eastAsia="zh-CN"/>
              </w:rPr>
              <w:t>20</w:t>
            </w:r>
            <w:r>
              <w:rPr>
                <w:kern w:val="0"/>
                <w:szCs w:val="21"/>
              </w:rPr>
              <w:t>年以来类似业绩，每一项得1分，最多得5分。(0—5分) ；</w:t>
            </w:r>
          </w:p>
          <w:p>
            <w:pPr>
              <w:widowControl/>
              <w:rPr>
                <w:kern w:val="0"/>
                <w:szCs w:val="21"/>
              </w:rPr>
            </w:pPr>
            <w:r>
              <w:rPr>
                <w:kern w:val="0"/>
                <w:szCs w:val="21"/>
              </w:rPr>
              <w:t>2、投标人具有“医疗机构执业许可证”或“营业执照”有“健康体检”服务项目的，得2分，没有不得分；</w:t>
            </w:r>
          </w:p>
          <w:p>
            <w:pPr>
              <w:widowControl/>
              <w:rPr>
                <w:kern w:val="0"/>
                <w:szCs w:val="21"/>
              </w:rPr>
            </w:pPr>
            <w:r>
              <w:rPr>
                <w:kern w:val="0"/>
                <w:szCs w:val="21"/>
              </w:rPr>
              <w:t>3、投标医疗机构具有三级资质得3分，二级甲等得1分，没有不得分。</w:t>
            </w:r>
          </w:p>
          <w:p>
            <w:pPr>
              <w:widowControl/>
              <w:rPr>
                <w:kern w:val="0"/>
                <w:szCs w:val="21"/>
              </w:rPr>
            </w:pPr>
            <w:r>
              <w:rPr>
                <w:kern w:val="0"/>
                <w:szCs w:val="21"/>
              </w:rPr>
              <w:t>以上需提供材料复印件，加盖公章，不提供不得分。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695" w:type="dxa"/>
            <w:vMerge w:val="restart"/>
            <w:vAlign w:val="center"/>
          </w:tcPr>
          <w:p>
            <w:pPr>
              <w:widowControl/>
              <w:jc w:val="center"/>
              <w:rPr>
                <w:rFonts w:ascii="宋体" w:hAnsi="宋体" w:cs="宋体"/>
                <w:bCs/>
                <w:kern w:val="0"/>
                <w:szCs w:val="21"/>
              </w:rPr>
            </w:pPr>
            <w:r>
              <w:rPr>
                <w:rFonts w:ascii="宋体" w:hAnsi="宋体" w:cs="宋体"/>
                <w:bCs/>
                <w:kern w:val="0"/>
                <w:szCs w:val="21"/>
              </w:rPr>
              <w:t>技</w:t>
            </w:r>
          </w:p>
          <w:p>
            <w:pPr>
              <w:widowControl/>
              <w:jc w:val="center"/>
              <w:rPr>
                <w:rFonts w:ascii="宋体" w:hAnsi="宋体" w:cs="宋体"/>
                <w:bCs/>
                <w:kern w:val="0"/>
                <w:szCs w:val="21"/>
              </w:rPr>
            </w:pPr>
            <w:r>
              <w:rPr>
                <w:rFonts w:ascii="宋体" w:hAnsi="宋体" w:cs="宋体"/>
                <w:bCs/>
                <w:kern w:val="0"/>
                <w:szCs w:val="21"/>
              </w:rPr>
              <w:t>术</w:t>
            </w:r>
          </w:p>
          <w:p>
            <w:pPr>
              <w:widowControl/>
              <w:jc w:val="center"/>
              <w:rPr>
                <w:rFonts w:ascii="宋体" w:hAnsi="宋体" w:cs="宋体"/>
                <w:bCs/>
                <w:kern w:val="0"/>
                <w:szCs w:val="21"/>
              </w:rPr>
            </w:pPr>
            <w:r>
              <w:rPr>
                <w:rFonts w:ascii="宋体" w:hAnsi="宋体" w:cs="宋体"/>
                <w:bCs/>
                <w:kern w:val="0"/>
                <w:szCs w:val="21"/>
              </w:rPr>
              <w:t>部</w:t>
            </w:r>
          </w:p>
          <w:p>
            <w:pPr>
              <w:widowControl/>
              <w:jc w:val="center"/>
              <w:rPr>
                <w:rFonts w:ascii="宋体" w:hAnsi="宋体" w:cs="宋体"/>
                <w:bCs/>
                <w:kern w:val="0"/>
                <w:szCs w:val="21"/>
              </w:rPr>
            </w:pPr>
            <w:r>
              <w:rPr>
                <w:rFonts w:ascii="宋体" w:hAnsi="宋体" w:cs="宋体"/>
                <w:bCs/>
                <w:kern w:val="0"/>
                <w:szCs w:val="21"/>
              </w:rPr>
              <w:t>分</w:t>
            </w:r>
          </w:p>
          <w:p>
            <w:pPr>
              <w:widowControl/>
              <w:jc w:val="center"/>
              <w:rPr>
                <w:rFonts w:ascii="宋体" w:hAnsi="宋体" w:cs="宋体"/>
                <w:bCs/>
                <w:kern w:val="0"/>
                <w:szCs w:val="21"/>
              </w:rPr>
            </w:pPr>
            <w:r>
              <w:rPr>
                <w:rFonts w:hint="eastAsia"/>
                <w:bCs/>
                <w:kern w:val="0"/>
                <w:szCs w:val="21"/>
              </w:rPr>
              <w:t>55</w:t>
            </w:r>
            <w:r>
              <w:rPr>
                <w:bCs/>
                <w:kern w:val="0"/>
                <w:szCs w:val="21"/>
              </w:rPr>
              <w:t>分</w:t>
            </w:r>
          </w:p>
        </w:tc>
        <w:tc>
          <w:tcPr>
            <w:tcW w:w="1596" w:type="dxa"/>
            <w:vAlign w:val="center"/>
          </w:tcPr>
          <w:p>
            <w:pPr>
              <w:spacing w:line="380" w:lineRule="atLeast"/>
              <w:jc w:val="center"/>
              <w:rPr>
                <w:bCs/>
                <w:kern w:val="0"/>
                <w:szCs w:val="21"/>
              </w:rPr>
            </w:pPr>
            <w:r>
              <w:rPr>
                <w:szCs w:val="21"/>
                <w:lang w:val="zh-CN"/>
              </w:rPr>
              <w:t>服务技术指标</w:t>
            </w:r>
          </w:p>
        </w:tc>
        <w:tc>
          <w:tcPr>
            <w:tcW w:w="772" w:type="dxa"/>
            <w:vAlign w:val="center"/>
          </w:tcPr>
          <w:p>
            <w:pPr>
              <w:tabs>
                <w:tab w:val="center" w:pos="278"/>
              </w:tabs>
              <w:jc w:val="center"/>
              <w:rPr>
                <w:bCs/>
                <w:kern w:val="0"/>
                <w:szCs w:val="21"/>
              </w:rPr>
            </w:pPr>
            <w:r>
              <w:rPr>
                <w:szCs w:val="21"/>
              </w:rPr>
              <w:t>10</w:t>
            </w:r>
          </w:p>
        </w:tc>
        <w:tc>
          <w:tcPr>
            <w:tcW w:w="5937" w:type="dxa"/>
            <w:vAlign w:val="center"/>
          </w:tcPr>
          <w:p>
            <w:pPr>
              <w:widowControl/>
              <w:rPr>
                <w:kern w:val="0"/>
                <w:szCs w:val="21"/>
              </w:rPr>
            </w:pPr>
            <w:r>
              <w:rPr>
                <w:kern w:val="0"/>
                <w:szCs w:val="21"/>
                <w:lang w:val="zh-CN"/>
              </w:rPr>
              <w:t>满足招标要求得</w:t>
            </w:r>
            <w:r>
              <w:rPr>
                <w:kern w:val="0"/>
                <w:szCs w:val="21"/>
              </w:rPr>
              <w:t>8</w:t>
            </w:r>
            <w:r>
              <w:rPr>
                <w:kern w:val="0"/>
                <w:szCs w:val="21"/>
                <w:lang w:val="zh-CN"/>
              </w:rPr>
              <w:t>分；投标文件中技术参数明显优于招标文件且可信度高，有明显经济性优势的每项加</w:t>
            </w:r>
            <w:r>
              <w:rPr>
                <w:kern w:val="0"/>
                <w:szCs w:val="21"/>
              </w:rPr>
              <w:t>1</w:t>
            </w:r>
            <w:r>
              <w:rPr>
                <w:kern w:val="0"/>
                <w:szCs w:val="21"/>
                <w:lang w:val="zh-CN"/>
              </w:rPr>
              <w:t>分，满分</w:t>
            </w:r>
            <w:r>
              <w:rPr>
                <w:kern w:val="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695" w:type="dxa"/>
            <w:vMerge w:val="continue"/>
            <w:vAlign w:val="center"/>
          </w:tcPr>
          <w:p>
            <w:pPr>
              <w:widowControl/>
              <w:jc w:val="center"/>
              <w:rPr>
                <w:rFonts w:ascii="宋体" w:hAnsi="宋体" w:cs="宋体"/>
                <w:bCs/>
                <w:kern w:val="0"/>
                <w:szCs w:val="21"/>
              </w:rPr>
            </w:pPr>
          </w:p>
        </w:tc>
        <w:tc>
          <w:tcPr>
            <w:tcW w:w="1596" w:type="dxa"/>
            <w:vAlign w:val="center"/>
          </w:tcPr>
          <w:p>
            <w:pPr>
              <w:spacing w:line="380" w:lineRule="atLeast"/>
              <w:jc w:val="center"/>
              <w:rPr>
                <w:bCs/>
                <w:kern w:val="0"/>
                <w:szCs w:val="21"/>
              </w:rPr>
            </w:pPr>
            <w:r>
              <w:rPr>
                <w:rFonts w:hint="eastAsia"/>
                <w:szCs w:val="21"/>
                <w:lang w:val="en-US" w:eastAsia="zh-CN"/>
              </w:rPr>
              <w:t>传染病</w:t>
            </w:r>
            <w:r>
              <w:rPr>
                <w:rFonts w:hint="eastAsia"/>
                <w:szCs w:val="21"/>
                <w:lang w:val="zh-CN"/>
              </w:rPr>
              <w:t>防控方案</w:t>
            </w:r>
          </w:p>
        </w:tc>
        <w:tc>
          <w:tcPr>
            <w:tcW w:w="772" w:type="dxa"/>
            <w:vAlign w:val="center"/>
          </w:tcPr>
          <w:p>
            <w:pPr>
              <w:jc w:val="center"/>
              <w:rPr>
                <w:bCs/>
                <w:kern w:val="0"/>
                <w:szCs w:val="21"/>
              </w:rPr>
            </w:pPr>
            <w:r>
              <w:rPr>
                <w:szCs w:val="21"/>
              </w:rPr>
              <w:t>5</w:t>
            </w:r>
          </w:p>
        </w:tc>
        <w:tc>
          <w:tcPr>
            <w:tcW w:w="5937" w:type="dxa"/>
            <w:shd w:val="clear" w:color="auto" w:fill="auto"/>
            <w:vAlign w:val="center"/>
          </w:tcPr>
          <w:p>
            <w:pPr>
              <w:widowControl/>
              <w:rPr>
                <w:rFonts w:hint="eastAsia"/>
                <w:kern w:val="0"/>
                <w:szCs w:val="21"/>
              </w:rPr>
            </w:pPr>
            <w:r>
              <w:rPr>
                <w:rFonts w:hint="eastAsia"/>
                <w:kern w:val="0"/>
                <w:szCs w:val="21"/>
              </w:rPr>
              <w:t>1、方案全面、合理，具有可实施措施，防控设备全面、管理完善得 5 分；</w:t>
            </w:r>
          </w:p>
          <w:p>
            <w:pPr>
              <w:widowControl/>
              <w:rPr>
                <w:rFonts w:hint="eastAsia"/>
                <w:kern w:val="0"/>
                <w:szCs w:val="21"/>
              </w:rPr>
            </w:pPr>
            <w:r>
              <w:rPr>
                <w:rFonts w:hint="eastAsia"/>
                <w:kern w:val="0"/>
                <w:szCs w:val="21"/>
              </w:rPr>
              <w:t>2、方案基本全面，基本合理，防控设备缺失，得 3 分；</w:t>
            </w:r>
          </w:p>
          <w:p>
            <w:pPr>
              <w:widowControl/>
              <w:rPr>
                <w:rFonts w:hint="eastAsia"/>
                <w:kern w:val="0"/>
                <w:szCs w:val="21"/>
              </w:rPr>
            </w:pPr>
            <w:r>
              <w:rPr>
                <w:rFonts w:hint="eastAsia"/>
                <w:kern w:val="0"/>
                <w:szCs w:val="21"/>
              </w:rPr>
              <w:t>3、方案不全面，无法满足招标文件需求得 1 分；</w:t>
            </w:r>
          </w:p>
          <w:p>
            <w:pPr>
              <w:widowControl/>
              <w:rPr>
                <w:rFonts w:hint="eastAsia" w:eastAsia="宋体"/>
                <w:kern w:val="0"/>
                <w:szCs w:val="21"/>
                <w:lang w:eastAsia="zh-CN"/>
              </w:rPr>
            </w:pPr>
            <w:r>
              <w:rPr>
                <w:rFonts w:hint="eastAsia"/>
                <w:kern w:val="0"/>
                <w:szCs w:val="21"/>
              </w:rPr>
              <w:t>4、未提供得 0分</w:t>
            </w:r>
            <w:r>
              <w:rPr>
                <w:rFonts w:hint="eastAsia"/>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695" w:type="dxa"/>
            <w:vMerge w:val="continue"/>
            <w:vAlign w:val="center"/>
          </w:tcPr>
          <w:p>
            <w:pPr>
              <w:widowControl/>
              <w:jc w:val="center"/>
              <w:rPr>
                <w:rFonts w:ascii="宋体" w:hAnsi="宋体" w:cs="宋体"/>
                <w:bCs/>
                <w:kern w:val="0"/>
                <w:szCs w:val="21"/>
              </w:rPr>
            </w:pPr>
          </w:p>
        </w:tc>
        <w:tc>
          <w:tcPr>
            <w:tcW w:w="1596" w:type="dxa"/>
            <w:vAlign w:val="center"/>
          </w:tcPr>
          <w:p>
            <w:pPr>
              <w:spacing w:line="380" w:lineRule="atLeast"/>
              <w:jc w:val="center"/>
              <w:rPr>
                <w:bCs/>
                <w:kern w:val="0"/>
                <w:szCs w:val="21"/>
              </w:rPr>
            </w:pPr>
            <w:r>
              <w:rPr>
                <w:rFonts w:hint="eastAsia"/>
                <w:szCs w:val="21"/>
              </w:rPr>
              <w:t>项目人员配置方案</w:t>
            </w:r>
          </w:p>
        </w:tc>
        <w:tc>
          <w:tcPr>
            <w:tcW w:w="772" w:type="dxa"/>
            <w:vAlign w:val="center"/>
          </w:tcPr>
          <w:p>
            <w:pPr>
              <w:jc w:val="center"/>
              <w:rPr>
                <w:bCs/>
                <w:kern w:val="0"/>
                <w:szCs w:val="21"/>
              </w:rPr>
            </w:pPr>
            <w:r>
              <w:rPr>
                <w:szCs w:val="21"/>
              </w:rPr>
              <w:t>10</w:t>
            </w:r>
          </w:p>
        </w:tc>
        <w:tc>
          <w:tcPr>
            <w:tcW w:w="5937" w:type="dxa"/>
            <w:shd w:val="clear" w:color="auto" w:fill="auto"/>
            <w:vAlign w:val="center"/>
          </w:tcPr>
          <w:p>
            <w:pPr>
              <w:widowControl/>
              <w:rPr>
                <w:kern w:val="0"/>
                <w:szCs w:val="21"/>
              </w:rPr>
            </w:pPr>
            <w:r>
              <w:rPr>
                <w:kern w:val="0"/>
                <w:szCs w:val="21"/>
              </w:rPr>
              <w:t>投入体检项目医务人员总人数及主治医生、副主任医师、主任医师</w:t>
            </w:r>
            <w:r>
              <w:rPr>
                <w:rFonts w:hint="eastAsia"/>
                <w:kern w:val="0"/>
                <w:szCs w:val="21"/>
              </w:rPr>
              <w:t>、主管护师</w:t>
            </w:r>
            <w:r>
              <w:rPr>
                <w:kern w:val="0"/>
                <w:szCs w:val="21"/>
              </w:rPr>
              <w:t>占比情况按横向对比酌情打分（以提供相关证件复印件为准），满分10分</w:t>
            </w:r>
            <w:r>
              <w:rPr>
                <w:rFonts w:hint="eastAsia"/>
                <w:kern w:val="0"/>
                <w:szCs w:val="21"/>
              </w:rPr>
              <w:t>，</w:t>
            </w:r>
            <w:r>
              <w:rPr>
                <w:kern w:val="0"/>
                <w:szCs w:val="21"/>
              </w:rPr>
              <w:t>优</w:t>
            </w:r>
            <w:r>
              <w:rPr>
                <w:rFonts w:hint="eastAsia"/>
                <w:kern w:val="0"/>
                <w:szCs w:val="21"/>
              </w:rPr>
              <w:t>8-10</w:t>
            </w:r>
            <w:r>
              <w:rPr>
                <w:kern w:val="0"/>
                <w:szCs w:val="21"/>
              </w:rPr>
              <w:t>分，</w:t>
            </w:r>
            <w:r>
              <w:rPr>
                <w:rFonts w:hint="eastAsia"/>
                <w:kern w:val="0"/>
                <w:szCs w:val="21"/>
              </w:rPr>
              <w:t>良5-7分，一般2-4分，差不得分</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695" w:type="dxa"/>
            <w:vMerge w:val="continue"/>
            <w:vAlign w:val="center"/>
          </w:tcPr>
          <w:p>
            <w:pPr>
              <w:widowControl/>
              <w:jc w:val="center"/>
              <w:rPr>
                <w:rFonts w:ascii="宋体" w:hAnsi="宋体" w:cs="宋体"/>
                <w:bCs/>
                <w:kern w:val="0"/>
                <w:szCs w:val="21"/>
              </w:rPr>
            </w:pPr>
          </w:p>
        </w:tc>
        <w:tc>
          <w:tcPr>
            <w:tcW w:w="1596" w:type="dxa"/>
            <w:vAlign w:val="center"/>
          </w:tcPr>
          <w:p>
            <w:pPr>
              <w:spacing w:line="380" w:lineRule="atLeast"/>
              <w:jc w:val="center"/>
              <w:rPr>
                <w:bCs/>
                <w:kern w:val="0"/>
                <w:szCs w:val="21"/>
              </w:rPr>
            </w:pPr>
            <w:r>
              <w:rPr>
                <w:szCs w:val="21"/>
                <w:lang w:val="zh-CN"/>
              </w:rPr>
              <w:t>服务方案</w:t>
            </w:r>
          </w:p>
        </w:tc>
        <w:tc>
          <w:tcPr>
            <w:tcW w:w="772" w:type="dxa"/>
            <w:vAlign w:val="center"/>
          </w:tcPr>
          <w:p>
            <w:pPr>
              <w:jc w:val="center"/>
              <w:rPr>
                <w:bCs/>
                <w:kern w:val="0"/>
                <w:szCs w:val="21"/>
              </w:rPr>
            </w:pPr>
            <w:r>
              <w:rPr>
                <w:rFonts w:hint="eastAsia"/>
                <w:szCs w:val="21"/>
              </w:rPr>
              <w:t>10</w:t>
            </w:r>
          </w:p>
        </w:tc>
        <w:tc>
          <w:tcPr>
            <w:tcW w:w="5937" w:type="dxa"/>
            <w:shd w:val="clear" w:color="auto" w:fill="auto"/>
            <w:vAlign w:val="center"/>
          </w:tcPr>
          <w:p>
            <w:pPr>
              <w:widowControl/>
              <w:rPr>
                <w:kern w:val="0"/>
                <w:szCs w:val="21"/>
              </w:rPr>
            </w:pPr>
            <w:r>
              <w:rPr>
                <w:kern w:val="0"/>
                <w:szCs w:val="21"/>
              </w:rPr>
              <w:t>根据各投标人的服务方案及推荐的特色优势项目情况按横向对比打分，满分</w:t>
            </w:r>
            <w:r>
              <w:rPr>
                <w:rFonts w:hint="eastAsia"/>
                <w:kern w:val="0"/>
                <w:szCs w:val="21"/>
              </w:rPr>
              <w:t>10</w:t>
            </w:r>
            <w:r>
              <w:rPr>
                <w:kern w:val="0"/>
                <w:szCs w:val="21"/>
              </w:rPr>
              <w:t>分，优</w:t>
            </w:r>
            <w:r>
              <w:rPr>
                <w:rFonts w:hint="eastAsia"/>
                <w:kern w:val="0"/>
                <w:szCs w:val="21"/>
              </w:rPr>
              <w:t>8-10</w:t>
            </w:r>
            <w:r>
              <w:rPr>
                <w:kern w:val="0"/>
                <w:szCs w:val="21"/>
              </w:rPr>
              <w:t>分，</w:t>
            </w:r>
            <w:r>
              <w:rPr>
                <w:rFonts w:hint="eastAsia"/>
                <w:kern w:val="0"/>
                <w:szCs w:val="21"/>
              </w:rPr>
              <w:t>良5-7分，一般2-4分，差不得分</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695" w:type="dxa"/>
            <w:vMerge w:val="continue"/>
            <w:vAlign w:val="center"/>
          </w:tcPr>
          <w:p>
            <w:pPr>
              <w:widowControl/>
              <w:jc w:val="center"/>
              <w:rPr>
                <w:rFonts w:ascii="宋体" w:hAnsi="宋体" w:cs="宋体"/>
                <w:bCs/>
                <w:kern w:val="0"/>
                <w:szCs w:val="21"/>
              </w:rPr>
            </w:pPr>
          </w:p>
        </w:tc>
        <w:tc>
          <w:tcPr>
            <w:tcW w:w="1596" w:type="dxa"/>
            <w:vAlign w:val="center"/>
          </w:tcPr>
          <w:p>
            <w:pPr>
              <w:spacing w:line="380" w:lineRule="atLeast"/>
              <w:jc w:val="center"/>
              <w:rPr>
                <w:szCs w:val="21"/>
              </w:rPr>
            </w:pPr>
            <w:r>
              <w:rPr>
                <w:rFonts w:hint="eastAsia"/>
                <w:szCs w:val="21"/>
              </w:rPr>
              <w:t>应急处置预案</w:t>
            </w:r>
          </w:p>
        </w:tc>
        <w:tc>
          <w:tcPr>
            <w:tcW w:w="772" w:type="dxa"/>
            <w:vAlign w:val="center"/>
          </w:tcPr>
          <w:p>
            <w:pPr>
              <w:jc w:val="center"/>
              <w:rPr>
                <w:rFonts w:hint="eastAsia" w:eastAsia="宋体"/>
                <w:szCs w:val="21"/>
                <w:lang w:val="en-US" w:eastAsia="zh-CN"/>
              </w:rPr>
            </w:pPr>
            <w:r>
              <w:rPr>
                <w:rFonts w:hint="eastAsia"/>
                <w:szCs w:val="21"/>
                <w:lang w:val="en-US" w:eastAsia="zh-CN"/>
              </w:rPr>
              <w:t>5</w:t>
            </w:r>
          </w:p>
        </w:tc>
        <w:tc>
          <w:tcPr>
            <w:tcW w:w="5937" w:type="dxa"/>
            <w:shd w:val="clear" w:color="auto" w:fill="auto"/>
            <w:vAlign w:val="center"/>
          </w:tcPr>
          <w:p>
            <w:pPr>
              <w:widowControl/>
              <w:rPr>
                <w:kern w:val="0"/>
                <w:szCs w:val="21"/>
              </w:rPr>
            </w:pPr>
            <w:r>
              <w:rPr>
                <w:rFonts w:hint="eastAsia"/>
                <w:kern w:val="0"/>
                <w:szCs w:val="21"/>
              </w:rPr>
              <w:t>根据各投标人的应急处置预案陈述情况按横向对比打分，满分</w:t>
            </w:r>
            <w:r>
              <w:rPr>
                <w:rFonts w:hint="eastAsia"/>
                <w:kern w:val="0"/>
                <w:szCs w:val="21"/>
                <w:lang w:val="en-US" w:eastAsia="zh-CN"/>
              </w:rPr>
              <w:t>5</w:t>
            </w:r>
            <w:r>
              <w:rPr>
                <w:rFonts w:hint="eastAsia"/>
                <w:kern w:val="0"/>
                <w:szCs w:val="21"/>
              </w:rPr>
              <w:t>分，</w:t>
            </w:r>
            <w:r>
              <w:rPr>
                <w:kern w:val="0"/>
                <w:szCs w:val="21"/>
              </w:rPr>
              <w:t>优</w:t>
            </w:r>
            <w:r>
              <w:rPr>
                <w:rFonts w:hint="eastAsia"/>
                <w:kern w:val="0"/>
                <w:szCs w:val="21"/>
                <w:lang w:val="en-US" w:eastAsia="zh-CN"/>
              </w:rPr>
              <w:t>4-5</w:t>
            </w:r>
            <w:r>
              <w:rPr>
                <w:kern w:val="0"/>
                <w:szCs w:val="21"/>
              </w:rPr>
              <w:t>分，</w:t>
            </w:r>
            <w:r>
              <w:rPr>
                <w:rFonts w:hint="eastAsia"/>
                <w:kern w:val="0"/>
                <w:szCs w:val="21"/>
              </w:rPr>
              <w:t>良</w:t>
            </w:r>
            <w:r>
              <w:rPr>
                <w:rFonts w:hint="eastAsia"/>
                <w:kern w:val="0"/>
                <w:szCs w:val="21"/>
                <w:lang w:val="en-US" w:eastAsia="zh-CN"/>
              </w:rPr>
              <w:t>2-3</w:t>
            </w:r>
            <w:r>
              <w:rPr>
                <w:rFonts w:hint="eastAsia"/>
                <w:kern w:val="0"/>
                <w:szCs w:val="21"/>
              </w:rPr>
              <w:t>分，一般</w:t>
            </w:r>
            <w:r>
              <w:rPr>
                <w:rFonts w:hint="eastAsia"/>
                <w:kern w:val="0"/>
                <w:szCs w:val="21"/>
                <w:lang w:val="en-US" w:eastAsia="zh-CN"/>
              </w:rPr>
              <w:t>1</w:t>
            </w:r>
            <w:r>
              <w:rPr>
                <w:rFonts w:hint="eastAsia"/>
                <w:kern w:val="0"/>
                <w:szCs w:val="21"/>
              </w:rPr>
              <w:t>分，差不得分</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695" w:type="dxa"/>
            <w:vMerge w:val="continue"/>
            <w:vAlign w:val="center"/>
          </w:tcPr>
          <w:p>
            <w:pPr>
              <w:widowControl/>
              <w:jc w:val="center"/>
              <w:rPr>
                <w:rFonts w:ascii="宋体" w:hAnsi="宋体" w:cs="宋体"/>
                <w:bCs/>
                <w:kern w:val="0"/>
                <w:szCs w:val="21"/>
              </w:rPr>
            </w:pPr>
          </w:p>
        </w:tc>
        <w:tc>
          <w:tcPr>
            <w:tcW w:w="1596" w:type="dxa"/>
            <w:vAlign w:val="center"/>
          </w:tcPr>
          <w:p>
            <w:pPr>
              <w:spacing w:line="380" w:lineRule="atLeast"/>
              <w:jc w:val="center"/>
              <w:rPr>
                <w:bCs/>
                <w:kern w:val="0"/>
                <w:szCs w:val="21"/>
              </w:rPr>
            </w:pPr>
            <w:r>
              <w:rPr>
                <w:szCs w:val="21"/>
                <w:lang w:val="zh-CN"/>
              </w:rPr>
              <w:t>仪器设备</w:t>
            </w:r>
            <w:r>
              <w:rPr>
                <w:rFonts w:hint="eastAsia"/>
                <w:szCs w:val="21"/>
              </w:rPr>
              <w:t>配置方案</w:t>
            </w:r>
          </w:p>
        </w:tc>
        <w:tc>
          <w:tcPr>
            <w:tcW w:w="772" w:type="dxa"/>
            <w:vAlign w:val="center"/>
          </w:tcPr>
          <w:p>
            <w:pPr>
              <w:jc w:val="center"/>
              <w:rPr>
                <w:bCs/>
                <w:kern w:val="0"/>
                <w:szCs w:val="21"/>
              </w:rPr>
            </w:pPr>
            <w:r>
              <w:rPr>
                <w:rFonts w:hint="eastAsia"/>
                <w:bCs/>
                <w:kern w:val="0"/>
                <w:szCs w:val="21"/>
              </w:rPr>
              <w:t>10</w:t>
            </w:r>
          </w:p>
        </w:tc>
        <w:tc>
          <w:tcPr>
            <w:tcW w:w="5937" w:type="dxa"/>
            <w:shd w:val="clear" w:color="auto" w:fill="auto"/>
            <w:vAlign w:val="center"/>
          </w:tcPr>
          <w:p>
            <w:pPr>
              <w:widowControl/>
              <w:rPr>
                <w:kern w:val="0"/>
                <w:szCs w:val="21"/>
              </w:rPr>
            </w:pPr>
            <w:r>
              <w:rPr>
                <w:kern w:val="0"/>
                <w:szCs w:val="21"/>
              </w:rPr>
              <w:t>根据各投标人的拟投入的仪器设备情况酌情打分（以提供相关证件复印件为准），满分</w:t>
            </w:r>
            <w:r>
              <w:rPr>
                <w:rFonts w:hint="eastAsia"/>
                <w:kern w:val="0"/>
                <w:szCs w:val="21"/>
              </w:rPr>
              <w:t>10</w:t>
            </w:r>
            <w:r>
              <w:rPr>
                <w:kern w:val="0"/>
                <w:szCs w:val="21"/>
              </w:rPr>
              <w:t>分</w:t>
            </w:r>
            <w:r>
              <w:rPr>
                <w:rFonts w:hint="eastAsia"/>
                <w:kern w:val="0"/>
                <w:szCs w:val="21"/>
              </w:rPr>
              <w:t>，</w:t>
            </w:r>
            <w:r>
              <w:rPr>
                <w:kern w:val="0"/>
                <w:szCs w:val="21"/>
              </w:rPr>
              <w:t>优</w:t>
            </w:r>
            <w:r>
              <w:rPr>
                <w:rFonts w:hint="eastAsia"/>
                <w:kern w:val="0"/>
                <w:szCs w:val="21"/>
              </w:rPr>
              <w:t>8-10</w:t>
            </w:r>
            <w:r>
              <w:rPr>
                <w:kern w:val="0"/>
                <w:szCs w:val="21"/>
              </w:rPr>
              <w:t>分，</w:t>
            </w:r>
            <w:r>
              <w:rPr>
                <w:rFonts w:hint="eastAsia"/>
                <w:kern w:val="0"/>
                <w:szCs w:val="21"/>
              </w:rPr>
              <w:t>良5-7分，一般2-4分，差不得分</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695" w:type="dxa"/>
            <w:vMerge w:val="continue"/>
            <w:vAlign w:val="center"/>
          </w:tcPr>
          <w:p>
            <w:pPr>
              <w:widowControl/>
              <w:jc w:val="center"/>
              <w:rPr>
                <w:rFonts w:ascii="宋体" w:hAnsi="宋体" w:cs="宋体"/>
                <w:bCs/>
                <w:kern w:val="0"/>
                <w:szCs w:val="21"/>
              </w:rPr>
            </w:pPr>
          </w:p>
        </w:tc>
        <w:tc>
          <w:tcPr>
            <w:tcW w:w="1596" w:type="dxa"/>
            <w:vAlign w:val="center"/>
          </w:tcPr>
          <w:p>
            <w:pPr>
              <w:spacing w:line="380" w:lineRule="atLeast"/>
              <w:jc w:val="center"/>
              <w:rPr>
                <w:szCs w:val="21"/>
                <w:lang w:val="zh-CN"/>
              </w:rPr>
            </w:pPr>
            <w:r>
              <w:rPr>
                <w:szCs w:val="21"/>
                <w:lang w:val="zh-CN"/>
              </w:rPr>
              <w:t>结核潜伏感染</w:t>
            </w:r>
            <w:r>
              <w:rPr>
                <w:rFonts w:hint="eastAsia"/>
                <w:szCs w:val="21"/>
                <w:lang w:val="zh-CN"/>
              </w:rPr>
              <w:t>筛查</w:t>
            </w:r>
          </w:p>
        </w:tc>
        <w:tc>
          <w:tcPr>
            <w:tcW w:w="772" w:type="dxa"/>
            <w:vAlign w:val="center"/>
          </w:tcPr>
          <w:p>
            <w:pPr>
              <w:jc w:val="center"/>
              <w:rPr>
                <w:rFonts w:hint="eastAsia" w:eastAsia="宋体"/>
                <w:bCs/>
                <w:kern w:val="0"/>
                <w:szCs w:val="21"/>
                <w:lang w:val="en-US" w:eastAsia="zh-CN"/>
              </w:rPr>
            </w:pPr>
            <w:r>
              <w:rPr>
                <w:rFonts w:hint="eastAsia"/>
                <w:bCs/>
                <w:kern w:val="0"/>
                <w:szCs w:val="21"/>
                <w:lang w:val="en-US" w:eastAsia="zh-CN"/>
              </w:rPr>
              <w:t>5</w:t>
            </w:r>
          </w:p>
        </w:tc>
        <w:tc>
          <w:tcPr>
            <w:tcW w:w="5937" w:type="dxa"/>
            <w:shd w:val="clear" w:color="auto" w:fill="auto"/>
            <w:vAlign w:val="center"/>
          </w:tcPr>
          <w:p>
            <w:pPr>
              <w:widowControl/>
              <w:rPr>
                <w:rFonts w:hint="default" w:eastAsia="宋体"/>
                <w:kern w:val="0"/>
                <w:szCs w:val="21"/>
                <w:lang w:val="en-US" w:eastAsia="zh-CN"/>
              </w:rPr>
            </w:pPr>
            <w:r>
              <w:rPr>
                <w:rFonts w:hint="eastAsia"/>
                <w:kern w:val="0"/>
                <w:szCs w:val="21"/>
                <w:lang w:val="en-US" w:eastAsia="zh-CN"/>
              </w:rPr>
              <w:t>根据各投标人拟开展的结核潜伏感染筛查方法进行打分，采用</w:t>
            </w:r>
            <w:r>
              <w:rPr>
                <w:kern w:val="0"/>
                <w:szCs w:val="21"/>
              </w:rPr>
              <w:t xml:space="preserve">结核菌素皮肤试验 ( PPD ) </w:t>
            </w:r>
            <w:r>
              <w:rPr>
                <w:rFonts w:hint="eastAsia"/>
                <w:kern w:val="0"/>
                <w:szCs w:val="21"/>
                <w:lang w:val="en-US" w:eastAsia="zh-CN"/>
              </w:rPr>
              <w:t>得3分，采用</w:t>
            </w:r>
            <w:r>
              <w:rPr>
                <w:kern w:val="0"/>
                <w:szCs w:val="21"/>
              </w:rPr>
              <w:t>重组结核</w:t>
            </w:r>
            <w:r>
              <w:rPr>
                <w:rFonts w:hint="eastAsia"/>
                <w:kern w:val="0"/>
                <w:szCs w:val="21"/>
              </w:rPr>
              <w:t>杆</w:t>
            </w:r>
            <w:r>
              <w:rPr>
                <w:kern w:val="0"/>
                <w:szCs w:val="21"/>
              </w:rPr>
              <w:t xml:space="preserve">菌融合蛋白皮肤试验 ( EC ) </w:t>
            </w:r>
            <w:r>
              <w:rPr>
                <w:rFonts w:hint="eastAsia"/>
                <w:kern w:val="0"/>
                <w:szCs w:val="21"/>
              </w:rPr>
              <w:t xml:space="preserve">检测 </w:t>
            </w:r>
            <w:r>
              <w:rPr>
                <w:rFonts w:hint="eastAsia"/>
                <w:kern w:val="0"/>
                <w:szCs w:val="21"/>
                <w:lang w:val="en-US" w:eastAsia="zh-CN"/>
              </w:rPr>
              <w:t>得5分。无该项筛查不得分。</w:t>
            </w:r>
          </w:p>
        </w:tc>
      </w:tr>
    </w:tbl>
    <w:p>
      <w:pPr>
        <w:pStyle w:val="19"/>
        <w:numPr>
          <w:ilvl w:val="0"/>
          <w:numId w:val="0"/>
        </w:numPr>
        <w:rPr>
          <w:sz w:val="22"/>
          <w:szCs w:val="28"/>
        </w:rPr>
      </w:pPr>
    </w:p>
    <w:p>
      <w:pPr>
        <w:pStyle w:val="19"/>
        <w:numPr>
          <w:ilvl w:val="0"/>
          <w:numId w:val="0"/>
        </w:numPr>
        <w:rPr>
          <w:sz w:val="22"/>
          <w:szCs w:val="28"/>
        </w:rPr>
      </w:pPr>
    </w:p>
    <w:p>
      <w:pPr>
        <w:pStyle w:val="19"/>
        <w:numPr>
          <w:ilvl w:val="0"/>
          <w:numId w:val="0"/>
        </w:numPr>
        <w:rPr>
          <w:sz w:val="22"/>
          <w:szCs w:val="28"/>
        </w:rPr>
      </w:pPr>
      <w:r>
        <w:rPr>
          <w:rFonts w:hint="eastAsia"/>
          <w:sz w:val="22"/>
          <w:szCs w:val="28"/>
        </w:rPr>
        <w:t>注：总分最高者为成交候选人；最高分相同时，价格分高者优先。</w:t>
      </w:r>
    </w:p>
    <w:p/>
    <w:sectPr>
      <w:pgSz w:w="11906" w:h="16838"/>
      <w:pgMar w:top="1383" w:right="1080" w:bottom="986" w:left="1080"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rPr>
        <w:rStyle w:val="16"/>
      </w:rPr>
      <w:t>18</w:t>
    </w:r>
    <w:r>
      <w:fldChar w:fldCharType="end"/>
    </w:r>
  </w:p>
  <w:p>
    <w:pPr>
      <w:pStyle w:val="11"/>
      <w:ind w:right="360"/>
    </w:pPr>
    <w:r>
      <w:rPr>
        <w:rFonts w:hint="eastAsia" w:eastAsia="华文彩云"/>
      </w:rPr>
      <w:t xml:space="preserve">                                                               </w:t>
    </w:r>
    <w:r>
      <w:rPr>
        <w:rFonts w:eastAsia="华文彩云"/>
      </w:rPr>
      <w:t xml:space="preserve"> </w:t>
    </w:r>
    <w:r>
      <w:rPr>
        <w:rFonts w:hint="eastAsia" w:eastAsia="华文彩云"/>
      </w:rPr>
      <w:t xml:space="preserve">     </w:t>
    </w:r>
    <w:r>
      <w:rPr>
        <w:rFonts w:eastAsia="华文彩云"/>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C7194"/>
    <w:multiLevelType w:val="multilevel"/>
    <w:tmpl w:val="09DC7194"/>
    <w:lvl w:ilvl="0" w:tentative="0">
      <w:start w:val="1"/>
      <w:numFmt w:val="decimal"/>
      <w:pStyle w:val="19"/>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14C90C08"/>
    <w:multiLevelType w:val="multilevel"/>
    <w:tmpl w:val="14C90C08"/>
    <w:lvl w:ilvl="0" w:tentative="0">
      <w:start w:val="1"/>
      <w:numFmt w:val="decimal"/>
      <w:lvlText w:val="4.%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56D6133"/>
    <w:multiLevelType w:val="multilevel"/>
    <w:tmpl w:val="656D6133"/>
    <w:lvl w:ilvl="0" w:tentative="0">
      <w:start w:val="1"/>
      <w:numFmt w:val="chineseCountingThousand"/>
      <w:pStyle w:val="3"/>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3"/>
  </w:num>
  <w:num w:numId="2">
    <w:abstractNumId w:val="0"/>
  </w:num>
  <w:num w:numId="3">
    <w:abstractNumId w:val="1"/>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kZTQ0NTg0MjNmZTVjMzI4NWU3MjI0ZDhlMGQzYjIifQ=="/>
  </w:docVars>
  <w:rsids>
    <w:rsidRoot w:val="26A40C5B"/>
    <w:rsid w:val="00005587"/>
    <w:rsid w:val="000126FC"/>
    <w:rsid w:val="0007639D"/>
    <w:rsid w:val="000A780A"/>
    <w:rsid w:val="00107105"/>
    <w:rsid w:val="0013192E"/>
    <w:rsid w:val="001519A2"/>
    <w:rsid w:val="00176D07"/>
    <w:rsid w:val="001E38BC"/>
    <w:rsid w:val="001F295A"/>
    <w:rsid w:val="0022054A"/>
    <w:rsid w:val="00285DCF"/>
    <w:rsid w:val="0034027F"/>
    <w:rsid w:val="00387003"/>
    <w:rsid w:val="003A43BC"/>
    <w:rsid w:val="003C62D1"/>
    <w:rsid w:val="003F5921"/>
    <w:rsid w:val="00412623"/>
    <w:rsid w:val="00414008"/>
    <w:rsid w:val="00452577"/>
    <w:rsid w:val="004611D5"/>
    <w:rsid w:val="00485BD6"/>
    <w:rsid w:val="004D6E12"/>
    <w:rsid w:val="00520C0F"/>
    <w:rsid w:val="005243C7"/>
    <w:rsid w:val="00526AFA"/>
    <w:rsid w:val="00555BD7"/>
    <w:rsid w:val="005614DA"/>
    <w:rsid w:val="0056163C"/>
    <w:rsid w:val="0056262C"/>
    <w:rsid w:val="00586C81"/>
    <w:rsid w:val="005A2F3C"/>
    <w:rsid w:val="005F1D4B"/>
    <w:rsid w:val="005F1EE0"/>
    <w:rsid w:val="00622DC3"/>
    <w:rsid w:val="00626590"/>
    <w:rsid w:val="00647502"/>
    <w:rsid w:val="006B32D9"/>
    <w:rsid w:val="006B5DAC"/>
    <w:rsid w:val="00706645"/>
    <w:rsid w:val="007214B9"/>
    <w:rsid w:val="00816245"/>
    <w:rsid w:val="008E2C95"/>
    <w:rsid w:val="00957723"/>
    <w:rsid w:val="00965C00"/>
    <w:rsid w:val="00977BC5"/>
    <w:rsid w:val="009A2987"/>
    <w:rsid w:val="009B240E"/>
    <w:rsid w:val="009B7C06"/>
    <w:rsid w:val="009D2A1F"/>
    <w:rsid w:val="009D2CA4"/>
    <w:rsid w:val="009E52DF"/>
    <w:rsid w:val="00A22059"/>
    <w:rsid w:val="00A42C29"/>
    <w:rsid w:val="00A63327"/>
    <w:rsid w:val="00A63A45"/>
    <w:rsid w:val="00AE008C"/>
    <w:rsid w:val="00B20103"/>
    <w:rsid w:val="00B75D1D"/>
    <w:rsid w:val="00B90D1B"/>
    <w:rsid w:val="00B93168"/>
    <w:rsid w:val="00C4504B"/>
    <w:rsid w:val="00C83D1F"/>
    <w:rsid w:val="00C91944"/>
    <w:rsid w:val="00CF41CB"/>
    <w:rsid w:val="00D0177D"/>
    <w:rsid w:val="00D6058C"/>
    <w:rsid w:val="00D61C5D"/>
    <w:rsid w:val="00DF6199"/>
    <w:rsid w:val="00E1507D"/>
    <w:rsid w:val="00EE4114"/>
    <w:rsid w:val="00FA265E"/>
    <w:rsid w:val="00FC3455"/>
    <w:rsid w:val="00FD1246"/>
    <w:rsid w:val="00FF47B8"/>
    <w:rsid w:val="00FF73C0"/>
    <w:rsid w:val="02F758E3"/>
    <w:rsid w:val="051F66DD"/>
    <w:rsid w:val="05561E2E"/>
    <w:rsid w:val="05B80C59"/>
    <w:rsid w:val="062F3DF0"/>
    <w:rsid w:val="06C61106"/>
    <w:rsid w:val="0AA575D1"/>
    <w:rsid w:val="10A4227A"/>
    <w:rsid w:val="164200CB"/>
    <w:rsid w:val="1A126128"/>
    <w:rsid w:val="1A5F12AA"/>
    <w:rsid w:val="1ADC5C4A"/>
    <w:rsid w:val="1F9B53A9"/>
    <w:rsid w:val="20DD6821"/>
    <w:rsid w:val="22E74317"/>
    <w:rsid w:val="25000461"/>
    <w:rsid w:val="26A40C5B"/>
    <w:rsid w:val="2BE47802"/>
    <w:rsid w:val="2C2F414D"/>
    <w:rsid w:val="2CC2018F"/>
    <w:rsid w:val="3A3C564E"/>
    <w:rsid w:val="3AD77263"/>
    <w:rsid w:val="3D7C3183"/>
    <w:rsid w:val="3EA37E0A"/>
    <w:rsid w:val="3EAA16CC"/>
    <w:rsid w:val="40FF7D49"/>
    <w:rsid w:val="44F15673"/>
    <w:rsid w:val="458E417D"/>
    <w:rsid w:val="481F6154"/>
    <w:rsid w:val="4BB61352"/>
    <w:rsid w:val="4C9C77AA"/>
    <w:rsid w:val="4E5F64B0"/>
    <w:rsid w:val="4F285398"/>
    <w:rsid w:val="50FC3A6B"/>
    <w:rsid w:val="53B970C0"/>
    <w:rsid w:val="53D54488"/>
    <w:rsid w:val="555F1FB9"/>
    <w:rsid w:val="558D32EA"/>
    <w:rsid w:val="5AE0174F"/>
    <w:rsid w:val="5C2E060F"/>
    <w:rsid w:val="5D211D97"/>
    <w:rsid w:val="60B22AFC"/>
    <w:rsid w:val="62FE0977"/>
    <w:rsid w:val="64E74850"/>
    <w:rsid w:val="678D1BF7"/>
    <w:rsid w:val="69EF1D2C"/>
    <w:rsid w:val="6A6537F6"/>
    <w:rsid w:val="6D772A28"/>
    <w:rsid w:val="6FEC20A5"/>
    <w:rsid w:val="71E85518"/>
    <w:rsid w:val="758B30E4"/>
    <w:rsid w:val="77691CFB"/>
    <w:rsid w:val="77B43362"/>
    <w:rsid w:val="78B1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2">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qFormat/>
    <w:uiPriority w:val="0"/>
    <w:pPr>
      <w:jc w:val="left"/>
    </w:pPr>
  </w:style>
  <w:style w:type="paragraph" w:styleId="5">
    <w:name w:val="Body Text"/>
    <w:basedOn w:val="1"/>
    <w:next w:val="6"/>
    <w:qFormat/>
    <w:uiPriority w:val="0"/>
    <w:pPr>
      <w:spacing w:after="120"/>
    </w:pPr>
  </w:style>
  <w:style w:type="paragraph" w:customStyle="1" w:styleId="6">
    <w:name w:val="一级条标题"/>
    <w:basedOn w:val="7"/>
    <w:next w:val="8"/>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7">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8">
    <w:name w:val="段"/>
    <w:basedOn w:val="1"/>
    <w:next w:val="1"/>
    <w:qFormat/>
    <w:uiPriority w:val="0"/>
    <w:pPr>
      <w:widowControl/>
      <w:autoSpaceDE w:val="0"/>
      <w:autoSpaceDN w:val="0"/>
      <w:ind w:firstLine="200" w:firstLineChars="200"/>
    </w:pPr>
    <w:rPr>
      <w:rFonts w:hint="eastAsia" w:ascii="宋体"/>
      <w:kern w:val="0"/>
      <w:szCs w:val="20"/>
    </w:rPr>
  </w:style>
  <w:style w:type="paragraph" w:styleId="9">
    <w:name w:val="Block Text"/>
    <w:basedOn w:val="1"/>
    <w:qFormat/>
    <w:uiPriority w:val="0"/>
    <w:pPr>
      <w:autoSpaceDE w:val="0"/>
      <w:autoSpaceDN w:val="0"/>
      <w:adjustRightInd w:val="0"/>
      <w:spacing w:line="360" w:lineRule="auto"/>
      <w:ind w:left="256" w:right="6" w:firstLine="624" w:firstLineChars="200"/>
    </w:pPr>
    <w:rPr>
      <w:rFonts w:eastAsia="仿宋_GB2312"/>
      <w:kern w:val="0"/>
      <w:sz w:val="28"/>
      <w:szCs w:val="20"/>
    </w:rPr>
  </w:style>
  <w:style w:type="paragraph" w:styleId="10">
    <w:name w:val="index 4"/>
    <w:basedOn w:val="1"/>
    <w:next w:val="1"/>
    <w:qFormat/>
    <w:uiPriority w:val="0"/>
    <w:pPr>
      <w:ind w:left="600" w:leftChars="600"/>
    </w:pPr>
  </w:style>
  <w:style w:type="paragraph" w:styleId="11">
    <w:name w:val="footer"/>
    <w:basedOn w:val="1"/>
    <w:qFormat/>
    <w:uiPriority w:val="0"/>
    <w:pPr>
      <w:tabs>
        <w:tab w:val="center" w:pos="4153"/>
        <w:tab w:val="right" w:pos="8306"/>
      </w:tabs>
      <w:adjustRightInd w:val="0"/>
      <w:spacing w:line="240" w:lineRule="atLeast"/>
      <w:jc w:val="left"/>
    </w:pPr>
    <w:rPr>
      <w:kern w:val="0"/>
      <w:sz w:val="18"/>
      <w:szCs w:val="20"/>
    </w:rPr>
  </w:style>
  <w:style w:type="paragraph" w:styleId="12">
    <w:name w:val="annotation subject"/>
    <w:basedOn w:val="4"/>
    <w:next w:val="4"/>
    <w:link w:val="28"/>
    <w:qFormat/>
    <w:uiPriority w:val="0"/>
    <w:rPr>
      <w:b/>
      <w:bCs/>
    </w:rPr>
  </w:style>
  <w:style w:type="paragraph" w:styleId="13">
    <w:name w:val="Body Text First Indent"/>
    <w:basedOn w:val="5"/>
    <w:qFormat/>
    <w:uiPriority w:val="0"/>
    <w:pPr>
      <w:ind w:firstLine="420" w:firstLineChars="100"/>
    </w:pPr>
    <w:rPr>
      <w:rFonts w:eastAsia="仿宋_GB2312"/>
      <w:szCs w:val="20"/>
    </w:rPr>
  </w:style>
  <w:style w:type="character" w:styleId="16">
    <w:name w:val="page number"/>
    <w:qFormat/>
    <w:uiPriority w:val="0"/>
  </w:style>
  <w:style w:type="character" w:styleId="17">
    <w:name w:val="annotation reference"/>
    <w:basedOn w:val="15"/>
    <w:qFormat/>
    <w:uiPriority w:val="0"/>
    <w:rPr>
      <w:sz w:val="21"/>
      <w:szCs w:val="21"/>
    </w:rPr>
  </w:style>
  <w:style w:type="paragraph" w:customStyle="1" w:styleId="18">
    <w:name w:val="样式 标题 1 + 四号 居中 段前: 12 磅 段后: 12 磅 行距: 单倍行距"/>
    <w:basedOn w:val="3"/>
    <w:qFormat/>
    <w:uiPriority w:val="0"/>
    <w:pPr>
      <w:spacing w:before="240" w:after="240" w:line="240" w:lineRule="auto"/>
      <w:jc w:val="center"/>
    </w:pPr>
    <w:rPr>
      <w:sz w:val="28"/>
      <w:szCs w:val="20"/>
    </w:rPr>
  </w:style>
  <w:style w:type="paragraph" w:customStyle="1" w:styleId="19">
    <w:name w:val="样式1"/>
    <w:basedOn w:val="1"/>
    <w:qFormat/>
    <w:uiPriority w:val="0"/>
    <w:pPr>
      <w:numPr>
        <w:ilvl w:val="0"/>
        <w:numId w:val="2"/>
      </w:numPr>
      <w:adjustRightInd w:val="0"/>
    </w:pPr>
    <w:rPr>
      <w:rFonts w:ascii="宋体" w:hAnsi="宋体"/>
      <w:kern w:val="0"/>
      <w:szCs w:val="21"/>
    </w:rPr>
  </w:style>
  <w:style w:type="character" w:customStyle="1" w:styleId="20">
    <w:name w:val="font21"/>
    <w:qFormat/>
    <w:uiPriority w:val="0"/>
    <w:rPr>
      <w:rFonts w:hint="eastAsia" w:ascii="宋体" w:hAnsi="宋体" w:eastAsia="宋体" w:cs="宋体"/>
      <w:b/>
      <w:bCs/>
      <w:color w:val="000000"/>
      <w:sz w:val="24"/>
      <w:szCs w:val="24"/>
      <w:u w:val="single"/>
    </w:rPr>
  </w:style>
  <w:style w:type="character" w:customStyle="1" w:styleId="21">
    <w:name w:val="font31"/>
    <w:qFormat/>
    <w:uiPriority w:val="0"/>
    <w:rPr>
      <w:rFonts w:hint="eastAsia" w:ascii="宋体" w:hAnsi="宋体" w:eastAsia="宋体" w:cs="宋体"/>
      <w:b/>
      <w:bCs/>
      <w:color w:val="000000"/>
      <w:sz w:val="24"/>
      <w:szCs w:val="24"/>
      <w:u w:val="none"/>
    </w:rPr>
  </w:style>
  <w:style w:type="paragraph" w:customStyle="1" w:styleId="22">
    <w:name w:val="样式 宋体 五号 两端对齐 行距: 单倍行距"/>
    <w:basedOn w:val="1"/>
    <w:qFormat/>
    <w:uiPriority w:val="0"/>
    <w:pPr>
      <w:adjustRightInd w:val="0"/>
    </w:pPr>
    <w:rPr>
      <w:rFonts w:ascii="宋体" w:hAnsi="宋体"/>
      <w:kern w:val="0"/>
      <w:szCs w:val="20"/>
    </w:rPr>
  </w:style>
  <w:style w:type="paragraph" w:customStyle="1" w:styleId="23">
    <w:name w:val="_Style 83"/>
    <w:basedOn w:val="5"/>
    <w:next w:val="13"/>
    <w:qFormat/>
    <w:uiPriority w:val="0"/>
    <w:pPr>
      <w:ind w:firstLine="420" w:firstLineChars="100"/>
    </w:pPr>
    <w:rPr>
      <w:rFonts w:eastAsia="仿宋_GB2312"/>
      <w:szCs w:val="20"/>
    </w:rPr>
  </w:style>
  <w:style w:type="paragraph" w:customStyle="1" w:styleId="24">
    <w:name w:val="样式 标题 1 + 宋体 居中 段前: 48 磅 段后: 12 磅 行距: 1.5 倍行距"/>
    <w:basedOn w:val="3"/>
    <w:qFormat/>
    <w:uiPriority w:val="0"/>
    <w:pPr>
      <w:spacing w:before="0" w:after="0" w:line="360" w:lineRule="auto"/>
    </w:pPr>
    <w:rPr>
      <w:rFonts w:ascii="宋体" w:hAnsi="宋体" w:cs="宋体"/>
      <w:kern w:val="2"/>
      <w:szCs w:val="32"/>
      <w:lang w:val="zh-CN"/>
    </w:rPr>
  </w:style>
  <w:style w:type="paragraph" w:customStyle="1" w:styleId="25">
    <w:name w:val="首行缩进"/>
    <w:basedOn w:val="1"/>
    <w:qFormat/>
    <w:uiPriority w:val="0"/>
    <w:pPr>
      <w:widowControl/>
      <w:ind w:firstLine="480" w:firstLineChars="200"/>
      <w:jc w:val="left"/>
    </w:pPr>
    <w:rPr>
      <w:kern w:val="0"/>
      <w:sz w:val="24"/>
      <w:szCs w:val="20"/>
      <w:lang w:val="zh-CN" w:eastAsia="en-US"/>
    </w:rPr>
  </w:style>
  <w:style w:type="paragraph" w:customStyle="1" w:styleId="26">
    <w:name w:val="Table caption|1"/>
    <w:basedOn w:val="1"/>
    <w:qFormat/>
    <w:uiPriority w:val="0"/>
    <w:pPr>
      <w:spacing w:after="180"/>
    </w:pPr>
    <w:rPr>
      <w:rFonts w:ascii="宋体" w:hAnsi="宋体" w:cs="宋体"/>
      <w:sz w:val="22"/>
      <w:szCs w:val="22"/>
      <w:lang w:val="zh-TW" w:eastAsia="zh-TW" w:bidi="zh-TW"/>
    </w:rPr>
  </w:style>
  <w:style w:type="character" w:customStyle="1" w:styleId="27">
    <w:name w:val="批注文字 字符"/>
    <w:basedOn w:val="15"/>
    <w:link w:val="4"/>
    <w:qFormat/>
    <w:uiPriority w:val="0"/>
    <w:rPr>
      <w:kern w:val="2"/>
      <w:sz w:val="21"/>
      <w:szCs w:val="24"/>
    </w:rPr>
  </w:style>
  <w:style w:type="character" w:customStyle="1" w:styleId="28">
    <w:name w:val="批注主题 字符"/>
    <w:basedOn w:val="27"/>
    <w:link w:val="12"/>
    <w:qFormat/>
    <w:uiPriority w:val="0"/>
    <w:rPr>
      <w:b/>
      <w:bCs/>
      <w:kern w:val="2"/>
      <w:sz w:val="21"/>
      <w:szCs w:val="24"/>
    </w:rPr>
  </w:style>
  <w:style w:type="paragraph" w:customStyle="1" w:styleId="29">
    <w:name w:val="Char1"/>
    <w:basedOn w:val="1"/>
    <w:qFormat/>
    <w:uiPriority w:val="0"/>
    <w:pPr>
      <w:tabs>
        <w:tab w:val="left" w:pos="432"/>
      </w:tabs>
      <w:spacing w:before="156" w:beforeLines="50" w:after="156" w:afterLines="50"/>
      <w:ind w:left="432" w:hanging="43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240903-7251-43DC-BC21-F0CD5D22A1BB}">
  <ds:schemaRefs/>
</ds:datastoreItem>
</file>

<file path=docProps/app.xml><?xml version="1.0" encoding="utf-8"?>
<Properties xmlns="http://schemas.openxmlformats.org/officeDocument/2006/extended-properties" xmlns:vt="http://schemas.openxmlformats.org/officeDocument/2006/docPropsVTypes">
  <Template>Normal</Template>
  <Pages>18</Pages>
  <Words>11324</Words>
  <Characters>11934</Characters>
  <Lines>94</Lines>
  <Paragraphs>26</Paragraphs>
  <TotalTime>29</TotalTime>
  <ScaleCrop>false</ScaleCrop>
  <LinksUpToDate>false</LinksUpToDate>
  <CharactersWithSpaces>12660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2022-08-12T10:09:00Z</dcterms:created>
  <dc:creator>admin</dc:creator>
  <cp:lastModifiedBy>白亮宇</cp:lastModifiedBy>
  <dcterms:modified xsi:type="dcterms:W3CDTF">2023-08-23T08:14:48Z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144FF58C3D214F60B65D532162AD831D_13</vt:lpwstr>
  </property>
</Properties>
</file>